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E3E1E" w14:textId="1962B181" w:rsidR="00496FCE" w:rsidRDefault="004A30CC" w:rsidP="004A30CC">
      <w:pPr>
        <w:pStyle w:val="MainTitle"/>
        <w:spacing w:after="0" w:line="240" w:lineRule="auto"/>
      </w:pPr>
      <w:r>
        <w:t>Response to BEIS</w:t>
      </w:r>
      <w:r w:rsidR="00F75A37">
        <w:t>/MHCLG</w:t>
      </w:r>
      <w:r>
        <w:t xml:space="preserve"> </w:t>
      </w:r>
      <w:r w:rsidR="007F7A46">
        <w:t>Call for Evidence</w:t>
      </w:r>
      <w:r>
        <w:t xml:space="preserve"> –</w:t>
      </w:r>
    </w:p>
    <w:p w14:paraId="040FF244" w14:textId="27756DC9" w:rsidR="008A3AB4" w:rsidRDefault="00F75A37" w:rsidP="008A3AB4">
      <w:pPr>
        <w:pStyle w:val="MainTitle"/>
        <w:spacing w:after="0" w:line="240" w:lineRule="auto"/>
      </w:pPr>
      <w:r>
        <w:t>Energy Performance Certificates for Buildings</w:t>
      </w:r>
    </w:p>
    <w:p w14:paraId="25244DC3" w14:textId="21EB94C7" w:rsidR="004A30CC" w:rsidRPr="00192573" w:rsidRDefault="00BE78E8" w:rsidP="00606A77">
      <w:pPr>
        <w:pStyle w:val="MainTitle"/>
        <w:spacing w:line="240" w:lineRule="auto"/>
      </w:pPr>
      <w:r>
        <w:t xml:space="preserve">       </w:t>
      </w:r>
      <w:r w:rsidR="00EB5488">
        <w:t xml:space="preserve">         </w:t>
      </w:r>
      <w:r w:rsidR="00606A77">
        <w:t xml:space="preserve">                                                </w:t>
      </w:r>
      <w:r w:rsidR="00F547FB">
        <w:t xml:space="preserve">                       </w:t>
      </w:r>
      <w:r w:rsidR="00F45C99">
        <w:t xml:space="preserve">     </w:t>
      </w:r>
      <w:r w:rsidR="00F75A37">
        <w:t>Octo</w:t>
      </w:r>
      <w:r w:rsidR="008A3AB4">
        <w:t>ber</w:t>
      </w:r>
      <w:r w:rsidR="00EB5488">
        <w:t xml:space="preserve"> 2018</w:t>
      </w:r>
    </w:p>
    <w:p w14:paraId="2FAC4CAF" w14:textId="77777777" w:rsidR="00496FCE" w:rsidRDefault="00E5392B" w:rsidP="005B5F05">
      <w:pPr>
        <w:spacing w:after="160"/>
        <w:rPr>
          <w:rFonts w:ascii="Neuzeit Gro T OT" w:hAnsi="Neuzeit Gro T OT"/>
          <w:b/>
          <w:color w:val="404040" w:themeColor="text1" w:themeTint="BF"/>
          <w:sz w:val="22"/>
          <w:szCs w:val="22"/>
        </w:rPr>
      </w:pPr>
      <w:r>
        <w:rPr>
          <w:rFonts w:ascii="Neuzeit Gro T OT" w:hAnsi="Neuzeit Gro T OT"/>
          <w:b/>
          <w:color w:val="404040" w:themeColor="text1" w:themeTint="BF"/>
          <w:sz w:val="22"/>
          <w:szCs w:val="22"/>
        </w:rPr>
        <w:pict w14:anchorId="0BB61183">
          <v:rect id="_x0000_i1025" style="width:0;height:1.5pt" o:hralign="center" o:hrstd="t" o:hr="t" fillcolor="#aaa" stroked="f"/>
        </w:pict>
      </w:r>
    </w:p>
    <w:p w14:paraId="2708E87B" w14:textId="77777777" w:rsidR="00F547FB" w:rsidRPr="00FC1AB0" w:rsidRDefault="00F547FB" w:rsidP="009F6FE5">
      <w:pPr>
        <w:pStyle w:val="MainHeading"/>
        <w:rPr>
          <w:i/>
        </w:rPr>
      </w:pPr>
      <w:r w:rsidRPr="00FC1AB0">
        <w:rPr>
          <w:i/>
        </w:rPr>
        <w:t>Introduction</w:t>
      </w:r>
    </w:p>
    <w:p w14:paraId="1BCB8AFB" w14:textId="5313ADA0" w:rsidR="00F547FB" w:rsidRDefault="00F547FB" w:rsidP="00F547FB">
      <w:pPr>
        <w:rPr>
          <w:rFonts w:ascii="Avenir Roman" w:hAnsi="Avenir Roman"/>
          <w:sz w:val="20"/>
          <w:szCs w:val="20"/>
        </w:rPr>
      </w:pPr>
      <w:r>
        <w:rPr>
          <w:rFonts w:ascii="Avenir Roman" w:hAnsi="Avenir Roman"/>
          <w:sz w:val="20"/>
          <w:szCs w:val="20"/>
        </w:rPr>
        <w:t>The UK Green Building Council (UKGBC) is an industry network with a mission to radically improve the sustainability of the built environment, by transforming the way it is planned, designed, constructed, maintained and operated.  As a charity with over 400 member organisations spanning the entire sector, we represent the voice of the industry’s current and future leaders who are striving for transformational change.</w:t>
      </w:r>
    </w:p>
    <w:p w14:paraId="34F8A5FF" w14:textId="4204FD6E" w:rsidR="005947A4" w:rsidRDefault="005947A4" w:rsidP="00F547FB">
      <w:pPr>
        <w:rPr>
          <w:rFonts w:ascii="Avenir Roman" w:hAnsi="Avenir Roman"/>
          <w:sz w:val="20"/>
          <w:szCs w:val="20"/>
        </w:rPr>
      </w:pPr>
    </w:p>
    <w:p w14:paraId="75E15E07" w14:textId="3077D2C7" w:rsidR="0061457F" w:rsidRDefault="005947A4" w:rsidP="00F547FB">
      <w:pPr>
        <w:rPr>
          <w:rFonts w:ascii="Avenir Roman" w:hAnsi="Avenir Roman"/>
          <w:sz w:val="20"/>
          <w:szCs w:val="20"/>
        </w:rPr>
      </w:pPr>
      <w:r>
        <w:rPr>
          <w:rFonts w:ascii="Avenir Roman" w:hAnsi="Avenir Roman"/>
          <w:sz w:val="20"/>
          <w:szCs w:val="20"/>
        </w:rPr>
        <w:t>We very much welcome this Call for Evidence</w:t>
      </w:r>
      <w:r w:rsidR="0061457F">
        <w:rPr>
          <w:rFonts w:ascii="Avenir Roman" w:hAnsi="Avenir Roman"/>
          <w:sz w:val="20"/>
          <w:szCs w:val="20"/>
        </w:rPr>
        <w:t xml:space="preserve"> and the ambitious and wide-ranging suggestions it contains for making EPCs more reliable and accurate and better equipped to drive energy efficiency action on the part of building owners.  This is as all the more important as EPC ratings already underpin existing Government policies such as the Private Rented Sector Minimum Energy Efficiency Standard (MEES) – and</w:t>
      </w:r>
      <w:r w:rsidR="00211F57">
        <w:rPr>
          <w:rFonts w:ascii="Avenir Roman" w:hAnsi="Avenir Roman"/>
          <w:sz w:val="20"/>
          <w:szCs w:val="20"/>
        </w:rPr>
        <w:t xml:space="preserve"> they</w:t>
      </w:r>
      <w:r w:rsidR="0061457F">
        <w:rPr>
          <w:rFonts w:ascii="Avenir Roman" w:hAnsi="Avenir Roman"/>
          <w:sz w:val="20"/>
          <w:szCs w:val="20"/>
        </w:rPr>
        <w:t xml:space="preserve"> sit at the heart of the</w:t>
      </w:r>
      <w:r w:rsidR="00827987">
        <w:rPr>
          <w:rFonts w:ascii="Avenir Roman" w:hAnsi="Avenir Roman"/>
          <w:sz w:val="20"/>
          <w:szCs w:val="20"/>
        </w:rPr>
        <w:t xml:space="preserve"> aspiration in the Government’s Clean Growth Strategy </w:t>
      </w:r>
      <w:r w:rsidR="0061457F">
        <w:rPr>
          <w:rFonts w:ascii="Avenir Roman" w:hAnsi="Avenir Roman"/>
          <w:sz w:val="20"/>
          <w:szCs w:val="20"/>
        </w:rPr>
        <w:t>for all homes to be EPC Band C by 2035.</w:t>
      </w:r>
    </w:p>
    <w:p w14:paraId="180593E5" w14:textId="77777777" w:rsidR="0061457F" w:rsidRDefault="0061457F" w:rsidP="00F547FB">
      <w:pPr>
        <w:rPr>
          <w:rFonts w:ascii="Avenir Roman" w:hAnsi="Avenir Roman"/>
          <w:sz w:val="20"/>
          <w:szCs w:val="20"/>
        </w:rPr>
      </w:pPr>
    </w:p>
    <w:p w14:paraId="547B3DFA" w14:textId="2DFAABA8" w:rsidR="005947A4" w:rsidRDefault="00211F57" w:rsidP="00F547FB">
      <w:pPr>
        <w:rPr>
          <w:rFonts w:ascii="Avenir Roman" w:hAnsi="Avenir Roman"/>
          <w:sz w:val="20"/>
          <w:szCs w:val="20"/>
        </w:rPr>
      </w:pPr>
      <w:r>
        <w:rPr>
          <w:rFonts w:ascii="Avenir Roman" w:hAnsi="Avenir Roman"/>
          <w:sz w:val="20"/>
          <w:szCs w:val="20"/>
        </w:rPr>
        <w:t>Furthermore,</w:t>
      </w:r>
      <w:r w:rsidR="0061457F">
        <w:rPr>
          <w:rFonts w:ascii="Avenir Roman" w:hAnsi="Avenir Roman"/>
          <w:sz w:val="20"/>
          <w:szCs w:val="20"/>
        </w:rPr>
        <w:t xml:space="preserve"> </w:t>
      </w:r>
      <w:r>
        <w:rPr>
          <w:rFonts w:ascii="Avenir Roman" w:hAnsi="Avenir Roman"/>
          <w:sz w:val="20"/>
          <w:szCs w:val="20"/>
        </w:rPr>
        <w:t xml:space="preserve">there is an expectation that EPCs will increasingly be used as the basis for investment decisions such as mortgage applications.  This will necessitate a greater level of EPC accuracy and reliability than currently exists.  As our responses to individual questions make clear, we believe that the increasing use of actual – rather than modelled – performance data will be critical to this process.  In addition, we strongly endorse the suggestion that building </w:t>
      </w:r>
      <w:proofErr w:type="gramStart"/>
      <w:r>
        <w:rPr>
          <w:rFonts w:ascii="Avenir Roman" w:hAnsi="Avenir Roman"/>
          <w:sz w:val="20"/>
          <w:szCs w:val="20"/>
        </w:rPr>
        <w:t>owners</w:t>
      </w:r>
      <w:proofErr w:type="gramEnd"/>
      <w:r>
        <w:rPr>
          <w:rFonts w:ascii="Avenir Roman" w:hAnsi="Avenir Roman"/>
          <w:sz w:val="20"/>
          <w:szCs w:val="20"/>
        </w:rPr>
        <w:t xml:space="preserve"> be given access to all the data that underpin the EPC rating</w:t>
      </w:r>
      <w:r w:rsidR="00827987">
        <w:rPr>
          <w:rFonts w:ascii="Avenir Roman" w:hAnsi="Avenir Roman"/>
          <w:sz w:val="20"/>
          <w:szCs w:val="20"/>
        </w:rPr>
        <w:t xml:space="preserve">; and that this information </w:t>
      </w:r>
      <w:r w:rsidR="002514C6">
        <w:rPr>
          <w:rFonts w:ascii="Avenir Roman" w:hAnsi="Avenir Roman"/>
          <w:sz w:val="20"/>
          <w:szCs w:val="20"/>
        </w:rPr>
        <w:t>is</w:t>
      </w:r>
      <w:r w:rsidR="00827987">
        <w:rPr>
          <w:rFonts w:ascii="Avenir Roman" w:hAnsi="Avenir Roman"/>
          <w:sz w:val="20"/>
          <w:szCs w:val="20"/>
        </w:rPr>
        <w:t xml:space="preserve"> able to be shared with relevant third parties like assessors and installers.  </w:t>
      </w:r>
    </w:p>
    <w:p w14:paraId="31F7BD68" w14:textId="082A1314" w:rsidR="00827987" w:rsidRDefault="00827987" w:rsidP="00F547FB">
      <w:pPr>
        <w:rPr>
          <w:rFonts w:ascii="Avenir Roman" w:hAnsi="Avenir Roman"/>
          <w:sz w:val="20"/>
          <w:szCs w:val="20"/>
        </w:rPr>
      </w:pPr>
    </w:p>
    <w:p w14:paraId="512AA701" w14:textId="787DCDA0" w:rsidR="00827987" w:rsidRDefault="00827987" w:rsidP="00F547FB">
      <w:pPr>
        <w:rPr>
          <w:rFonts w:ascii="Avenir Roman" w:hAnsi="Avenir Roman"/>
          <w:sz w:val="20"/>
          <w:szCs w:val="20"/>
        </w:rPr>
      </w:pPr>
      <w:r>
        <w:rPr>
          <w:rFonts w:ascii="Avenir Roman" w:hAnsi="Avenir Roman"/>
          <w:sz w:val="20"/>
          <w:szCs w:val="20"/>
        </w:rPr>
        <w:t>We hope that many of the suggestions made in the Call for Evidence are implemented as soon as possible.</w:t>
      </w:r>
    </w:p>
    <w:p w14:paraId="63D6AB62" w14:textId="77777777" w:rsidR="00D6087F" w:rsidRDefault="00D6087F" w:rsidP="00F547FB">
      <w:pPr>
        <w:rPr>
          <w:rFonts w:ascii="Avenir Roman" w:hAnsi="Avenir Roman"/>
          <w:sz w:val="20"/>
          <w:szCs w:val="20"/>
        </w:rPr>
      </w:pPr>
    </w:p>
    <w:p w14:paraId="03FB582E" w14:textId="4673788B" w:rsidR="00F547FB" w:rsidRPr="009F6FE5" w:rsidRDefault="00F547FB" w:rsidP="00F547FB">
      <w:pPr>
        <w:pStyle w:val="MainHeading"/>
        <w:rPr>
          <w:i/>
          <w:color w:val="000000" w:themeColor="text1"/>
        </w:rPr>
      </w:pPr>
      <w:r w:rsidRPr="009F6FE5">
        <w:rPr>
          <w:i/>
          <w:color w:val="000000" w:themeColor="text1"/>
        </w:rPr>
        <w:t xml:space="preserve">Responses to individual </w:t>
      </w:r>
      <w:r w:rsidR="00F75A37">
        <w:rPr>
          <w:i/>
          <w:color w:val="000000" w:themeColor="text1"/>
        </w:rPr>
        <w:t>questions</w:t>
      </w:r>
      <w:r w:rsidRPr="009F6FE5">
        <w:rPr>
          <w:i/>
          <w:color w:val="000000" w:themeColor="text1"/>
        </w:rPr>
        <w:t>:</w:t>
      </w:r>
    </w:p>
    <w:p w14:paraId="31ECF4CB" w14:textId="425D28EE" w:rsidR="00F547FB" w:rsidRPr="00E626C9" w:rsidRDefault="009F6FE5" w:rsidP="008A3AB4">
      <w:pPr>
        <w:pStyle w:val="Point"/>
        <w:numPr>
          <w:ilvl w:val="0"/>
          <w:numId w:val="0"/>
        </w:numPr>
        <w:ind w:left="397" w:hanging="397"/>
        <w:rPr>
          <w:rFonts w:ascii="Avenir Roman" w:hAnsi="Avenir Roman"/>
          <w:b/>
          <w:sz w:val="20"/>
          <w:szCs w:val="20"/>
        </w:rPr>
      </w:pPr>
      <w:r>
        <w:rPr>
          <w:rFonts w:ascii="Avenir Roman" w:hAnsi="Avenir Roman"/>
          <w:b/>
          <w:sz w:val="20"/>
          <w:szCs w:val="20"/>
        </w:rPr>
        <w:tab/>
      </w:r>
      <w:r w:rsidR="00F547FB" w:rsidRPr="00E626C9">
        <w:rPr>
          <w:rFonts w:ascii="Avenir Roman" w:hAnsi="Avenir Roman"/>
          <w:b/>
          <w:sz w:val="20"/>
          <w:szCs w:val="20"/>
        </w:rPr>
        <w:t>Question 1:</w:t>
      </w:r>
      <w:r w:rsidR="008A3AB4">
        <w:rPr>
          <w:rFonts w:ascii="Avenir Roman" w:hAnsi="Avenir Roman"/>
          <w:b/>
          <w:sz w:val="20"/>
          <w:szCs w:val="20"/>
        </w:rPr>
        <w:t xml:space="preserve">  </w:t>
      </w:r>
      <w:r w:rsidR="00F75A37">
        <w:rPr>
          <w:rFonts w:ascii="Avenir Roman" w:hAnsi="Avenir Roman"/>
          <w:b/>
          <w:sz w:val="20"/>
          <w:szCs w:val="20"/>
        </w:rPr>
        <w:t>Have we captured all of the current uses of EPCs?  Are there any existing or emerging uses we should be aware of?</w:t>
      </w:r>
      <w:r w:rsidR="00F547FB" w:rsidRPr="00E626C9">
        <w:rPr>
          <w:rFonts w:ascii="Avenir Roman" w:hAnsi="Avenir Roman"/>
          <w:b/>
          <w:sz w:val="20"/>
          <w:szCs w:val="20"/>
        </w:rPr>
        <w:t xml:space="preserve"> </w:t>
      </w:r>
    </w:p>
    <w:p w14:paraId="14506677" w14:textId="5E7DF73D" w:rsidR="00F52733" w:rsidRDefault="00F547FB" w:rsidP="0017518E">
      <w:pPr>
        <w:pStyle w:val="Point"/>
        <w:numPr>
          <w:ilvl w:val="0"/>
          <w:numId w:val="0"/>
        </w:numPr>
        <w:ind w:left="397" w:hanging="397"/>
        <w:rPr>
          <w:rFonts w:ascii="Avenir Roman" w:hAnsi="Avenir Roman"/>
          <w:sz w:val="20"/>
          <w:szCs w:val="20"/>
        </w:rPr>
      </w:pPr>
      <w:r>
        <w:rPr>
          <w:rFonts w:ascii="Avenir Roman" w:hAnsi="Avenir Roman"/>
          <w:sz w:val="20"/>
          <w:szCs w:val="20"/>
        </w:rPr>
        <w:tab/>
      </w:r>
      <w:r w:rsidR="000C337A">
        <w:rPr>
          <w:rFonts w:ascii="Avenir Roman" w:hAnsi="Avenir Roman"/>
          <w:sz w:val="20"/>
          <w:szCs w:val="20"/>
        </w:rPr>
        <w:t>The call for evidence</w:t>
      </w:r>
      <w:r w:rsidR="00A050BD">
        <w:rPr>
          <w:rFonts w:ascii="Avenir Roman" w:hAnsi="Avenir Roman"/>
          <w:sz w:val="20"/>
          <w:szCs w:val="20"/>
        </w:rPr>
        <w:t xml:space="preserve"> </w:t>
      </w:r>
      <w:r w:rsidR="00EC007A">
        <w:rPr>
          <w:rFonts w:ascii="Avenir Roman" w:hAnsi="Avenir Roman"/>
          <w:sz w:val="20"/>
          <w:szCs w:val="20"/>
        </w:rPr>
        <w:t>captures</w:t>
      </w:r>
      <w:r w:rsidR="000C337A">
        <w:rPr>
          <w:rFonts w:ascii="Avenir Roman" w:hAnsi="Avenir Roman"/>
          <w:sz w:val="20"/>
          <w:szCs w:val="20"/>
        </w:rPr>
        <w:t xml:space="preserve"> most of</w:t>
      </w:r>
      <w:r w:rsidR="00EC007A">
        <w:rPr>
          <w:rFonts w:ascii="Avenir Roman" w:hAnsi="Avenir Roman"/>
          <w:sz w:val="20"/>
          <w:szCs w:val="20"/>
        </w:rPr>
        <w:t xml:space="preserve"> the current uses of EPCs.</w:t>
      </w:r>
      <w:r w:rsidR="000C337A">
        <w:rPr>
          <w:rFonts w:ascii="Avenir Roman" w:hAnsi="Avenir Roman"/>
          <w:sz w:val="20"/>
          <w:szCs w:val="20"/>
        </w:rPr>
        <w:t xml:space="preserve">  However, it omits to mention that</w:t>
      </w:r>
      <w:r w:rsidR="002514C6">
        <w:rPr>
          <w:rFonts w:ascii="Avenir Roman" w:hAnsi="Avenir Roman"/>
          <w:sz w:val="20"/>
          <w:szCs w:val="20"/>
        </w:rPr>
        <w:t xml:space="preserve"> EPC ratings underpin the Government’s Fuel Poverty Strategy for England, which sets a target for as many fuel poor homes as is reasonably practical to achieve EPC Band C by 2030, with interim milestones of Band E by 2020 and Band D by 2025.  In addition, h</w:t>
      </w:r>
      <w:r w:rsidR="000C337A">
        <w:rPr>
          <w:rFonts w:ascii="Avenir Roman" w:hAnsi="Avenir Roman"/>
          <w:sz w:val="20"/>
          <w:szCs w:val="20"/>
        </w:rPr>
        <w:t>aving a home with an EPC rating of E, F or G is one of the eligibility criteria for NEST, the Welsh Government’s fuel poverty scheme.  Other local energy efficiency schemes also often use EPC ratings</w:t>
      </w:r>
      <w:r w:rsidR="007A6531">
        <w:rPr>
          <w:rFonts w:ascii="Avenir Roman" w:hAnsi="Avenir Roman"/>
          <w:sz w:val="20"/>
          <w:szCs w:val="20"/>
        </w:rPr>
        <w:t xml:space="preserve"> to target potentially eligible households.  </w:t>
      </w:r>
    </w:p>
    <w:p w14:paraId="2EB26A2A" w14:textId="77777777" w:rsidR="0017518E" w:rsidRDefault="00C01390" w:rsidP="00EC007A">
      <w:pPr>
        <w:pStyle w:val="Point"/>
        <w:numPr>
          <w:ilvl w:val="0"/>
          <w:numId w:val="0"/>
        </w:numPr>
        <w:ind w:left="397" w:hanging="397"/>
        <w:rPr>
          <w:rFonts w:ascii="Avenir Roman" w:hAnsi="Avenir Roman"/>
          <w:sz w:val="20"/>
          <w:szCs w:val="20"/>
        </w:rPr>
      </w:pPr>
      <w:r>
        <w:rPr>
          <w:rFonts w:ascii="Avenir Roman" w:hAnsi="Avenir Roman"/>
          <w:sz w:val="20"/>
          <w:szCs w:val="20"/>
        </w:rPr>
        <w:tab/>
        <w:t xml:space="preserve">The Housing Health &amp; Safety Rating System (HHSRS) is used by local authority environmental health officers to assess whether there are health and safety risks in dwellings.  An EPC rating of F or G is used by them as a proxy for a Category 1 hazard for excess cold. </w:t>
      </w:r>
    </w:p>
    <w:p w14:paraId="7C278C2A" w14:textId="4C49149F" w:rsidR="00C01390" w:rsidRPr="00F52733" w:rsidRDefault="0017518E" w:rsidP="00EC007A">
      <w:pPr>
        <w:pStyle w:val="Point"/>
        <w:numPr>
          <w:ilvl w:val="0"/>
          <w:numId w:val="0"/>
        </w:numPr>
        <w:ind w:left="397" w:hanging="397"/>
        <w:rPr>
          <w:rFonts w:ascii="Avenir Roman" w:hAnsi="Avenir Roman"/>
          <w:sz w:val="20"/>
          <w:szCs w:val="20"/>
        </w:rPr>
      </w:pPr>
      <w:r>
        <w:rPr>
          <w:rFonts w:ascii="Avenir Roman" w:hAnsi="Avenir Roman"/>
          <w:sz w:val="20"/>
          <w:szCs w:val="20"/>
        </w:rPr>
        <w:tab/>
        <w:t xml:space="preserve">We are also aware that some of our more far-sighted retrofit contractors are using raw EPC data to determine whole-house retrofit strategies, particularly on public projects.  The data are put into a model, and specific performance outcomes are modelled for a combination of retrofit interventions.  This is proving a very valuable way of tailoring interventions and optimising whole-house retrofit plans.  </w:t>
      </w:r>
      <w:r w:rsidR="00C01390">
        <w:rPr>
          <w:rFonts w:ascii="Avenir Roman" w:hAnsi="Avenir Roman"/>
          <w:sz w:val="20"/>
          <w:szCs w:val="20"/>
        </w:rPr>
        <w:t xml:space="preserve"> </w:t>
      </w:r>
    </w:p>
    <w:p w14:paraId="11190519" w14:textId="0319753C" w:rsidR="00F75A37" w:rsidRDefault="00F547FB" w:rsidP="00F75A37">
      <w:pPr>
        <w:pStyle w:val="Point"/>
        <w:numPr>
          <w:ilvl w:val="0"/>
          <w:numId w:val="0"/>
        </w:numPr>
        <w:ind w:left="397" w:hanging="397"/>
        <w:rPr>
          <w:rFonts w:ascii="Avenir Roman" w:hAnsi="Avenir Roman"/>
          <w:b/>
          <w:sz w:val="20"/>
          <w:szCs w:val="20"/>
        </w:rPr>
      </w:pPr>
      <w:r>
        <w:rPr>
          <w:rFonts w:ascii="Avenir Roman" w:hAnsi="Avenir Roman"/>
          <w:b/>
          <w:sz w:val="20"/>
          <w:szCs w:val="20"/>
        </w:rPr>
        <w:tab/>
      </w:r>
      <w:r w:rsidR="008A3AB4">
        <w:rPr>
          <w:rFonts w:ascii="Avenir Roman" w:hAnsi="Avenir Roman"/>
          <w:b/>
          <w:sz w:val="20"/>
          <w:szCs w:val="20"/>
        </w:rPr>
        <w:t xml:space="preserve">Question 2:  </w:t>
      </w:r>
      <w:r w:rsidR="00F75A37">
        <w:rPr>
          <w:rFonts w:ascii="Avenir Roman" w:hAnsi="Avenir Roman"/>
          <w:b/>
          <w:sz w:val="20"/>
          <w:szCs w:val="20"/>
        </w:rPr>
        <w:t>Do you agree that we have identified the key attributes for EPCs?  Are there other important attributes we have not listed?  Please indicate below how important you consider each attribute and provide details to explain your answer.</w:t>
      </w:r>
    </w:p>
    <w:p w14:paraId="169C6D2F" w14:textId="77777777" w:rsidR="00EC007A" w:rsidRDefault="00F547FB" w:rsidP="00F547FB">
      <w:pPr>
        <w:pStyle w:val="Point"/>
        <w:numPr>
          <w:ilvl w:val="0"/>
          <w:numId w:val="0"/>
        </w:numPr>
        <w:ind w:left="397" w:hanging="397"/>
        <w:rPr>
          <w:rFonts w:ascii="Avenir Roman" w:hAnsi="Avenir Roman"/>
          <w:sz w:val="20"/>
          <w:szCs w:val="20"/>
        </w:rPr>
      </w:pPr>
      <w:r>
        <w:rPr>
          <w:rFonts w:ascii="Avenir Roman" w:hAnsi="Avenir Roman"/>
          <w:b/>
          <w:sz w:val="20"/>
          <w:szCs w:val="20"/>
        </w:rPr>
        <w:tab/>
      </w:r>
      <w:r w:rsidR="00EC007A">
        <w:rPr>
          <w:rFonts w:ascii="Avenir Roman" w:hAnsi="Avenir Roman"/>
          <w:sz w:val="20"/>
          <w:szCs w:val="20"/>
        </w:rPr>
        <w:t xml:space="preserve">Yes, the key attributes have been identified.  </w:t>
      </w:r>
    </w:p>
    <w:p w14:paraId="439300A8" w14:textId="649AE149" w:rsidR="00F547FB" w:rsidRPr="00E626C9" w:rsidRDefault="005A43CC" w:rsidP="005A43CC">
      <w:pPr>
        <w:pStyle w:val="Point"/>
        <w:numPr>
          <w:ilvl w:val="0"/>
          <w:numId w:val="0"/>
        </w:numPr>
        <w:ind w:left="397" w:hanging="397"/>
        <w:rPr>
          <w:rFonts w:ascii="Avenir Roman" w:hAnsi="Avenir Roman"/>
          <w:sz w:val="20"/>
          <w:szCs w:val="20"/>
        </w:rPr>
      </w:pPr>
      <w:r>
        <w:rPr>
          <w:rFonts w:ascii="Avenir Roman" w:hAnsi="Avenir Roman"/>
          <w:sz w:val="20"/>
          <w:szCs w:val="20"/>
        </w:rPr>
        <w:lastRenderedPageBreak/>
        <w:tab/>
        <w:t>W</w:t>
      </w:r>
      <w:r w:rsidR="00EC007A">
        <w:rPr>
          <w:rFonts w:ascii="Avenir Roman" w:hAnsi="Avenir Roman"/>
          <w:sz w:val="20"/>
          <w:szCs w:val="20"/>
        </w:rPr>
        <w:t xml:space="preserve">e believe that all three identified attributes – quality; </w:t>
      </w:r>
      <w:r>
        <w:rPr>
          <w:rFonts w:ascii="Avenir Roman" w:hAnsi="Avenir Roman"/>
          <w:sz w:val="20"/>
          <w:szCs w:val="20"/>
        </w:rPr>
        <w:t>encouragement of</w:t>
      </w:r>
      <w:r w:rsidR="00EC007A">
        <w:rPr>
          <w:rFonts w:ascii="Avenir Roman" w:hAnsi="Avenir Roman"/>
          <w:sz w:val="20"/>
          <w:szCs w:val="20"/>
        </w:rPr>
        <w:t xml:space="preserve"> action; and availability </w:t>
      </w:r>
      <w:r>
        <w:rPr>
          <w:rFonts w:ascii="Avenir Roman" w:hAnsi="Avenir Roman"/>
          <w:sz w:val="20"/>
          <w:szCs w:val="20"/>
        </w:rPr>
        <w:t>– have significant importance, and we a</w:t>
      </w:r>
      <w:r w:rsidR="00882DEC">
        <w:rPr>
          <w:rFonts w:ascii="Avenir Roman" w:hAnsi="Avenir Roman"/>
          <w:sz w:val="20"/>
          <w:szCs w:val="20"/>
        </w:rPr>
        <w:t>re therefore loath to rank</w:t>
      </w:r>
      <w:r>
        <w:rPr>
          <w:rFonts w:ascii="Avenir Roman" w:hAnsi="Avenir Roman"/>
          <w:sz w:val="20"/>
          <w:szCs w:val="20"/>
        </w:rPr>
        <w:t xml:space="preserve"> them.  </w:t>
      </w:r>
    </w:p>
    <w:p w14:paraId="34F98BE8" w14:textId="29E2B60A" w:rsidR="00F547FB" w:rsidRDefault="00F547FB" w:rsidP="008A3AB4">
      <w:pPr>
        <w:pStyle w:val="Point"/>
        <w:numPr>
          <w:ilvl w:val="0"/>
          <w:numId w:val="0"/>
        </w:numPr>
        <w:ind w:left="397" w:hanging="397"/>
        <w:rPr>
          <w:rFonts w:ascii="Avenir Roman" w:hAnsi="Avenir Roman"/>
          <w:b/>
          <w:sz w:val="20"/>
          <w:szCs w:val="20"/>
        </w:rPr>
      </w:pPr>
      <w:r w:rsidRPr="00E626C9">
        <w:rPr>
          <w:rFonts w:ascii="Avenir Roman" w:hAnsi="Avenir Roman"/>
          <w:b/>
          <w:sz w:val="20"/>
          <w:szCs w:val="20"/>
        </w:rPr>
        <w:tab/>
      </w:r>
      <w:r>
        <w:rPr>
          <w:rFonts w:ascii="Avenir Roman" w:hAnsi="Avenir Roman"/>
          <w:b/>
          <w:sz w:val="20"/>
          <w:szCs w:val="20"/>
        </w:rPr>
        <w:t>Question 3</w:t>
      </w:r>
      <w:r w:rsidRPr="00E626C9">
        <w:rPr>
          <w:rFonts w:ascii="Avenir Roman" w:hAnsi="Avenir Roman"/>
          <w:b/>
          <w:sz w:val="20"/>
          <w:szCs w:val="20"/>
        </w:rPr>
        <w:t xml:space="preserve">: </w:t>
      </w:r>
      <w:r w:rsidR="00F75A37">
        <w:rPr>
          <w:rFonts w:ascii="Avenir Roman" w:hAnsi="Avenir Roman"/>
          <w:b/>
          <w:sz w:val="20"/>
          <w:szCs w:val="20"/>
        </w:rPr>
        <w:t>Which attributes are important for which uses and why?</w:t>
      </w:r>
    </w:p>
    <w:p w14:paraId="2E082DAF" w14:textId="75AE48EE" w:rsidR="00EB2CAC" w:rsidRPr="00E626C9" w:rsidRDefault="00EB2CAC" w:rsidP="008A3AB4">
      <w:pPr>
        <w:pStyle w:val="Point"/>
        <w:numPr>
          <w:ilvl w:val="0"/>
          <w:numId w:val="0"/>
        </w:numPr>
        <w:ind w:left="397" w:hanging="397"/>
        <w:rPr>
          <w:rFonts w:ascii="Avenir Roman" w:hAnsi="Avenir Roman"/>
          <w:b/>
          <w:sz w:val="20"/>
          <w:szCs w:val="20"/>
        </w:rPr>
      </w:pPr>
      <w:r>
        <w:rPr>
          <w:rFonts w:ascii="Avenir Roman" w:hAnsi="Avenir Roman"/>
          <w:b/>
          <w:sz w:val="20"/>
          <w:szCs w:val="20"/>
        </w:rPr>
        <w:tab/>
      </w:r>
      <w:r>
        <w:rPr>
          <w:rFonts w:ascii="Avenir Roman" w:hAnsi="Avenir Roman"/>
          <w:sz w:val="20"/>
          <w:szCs w:val="20"/>
        </w:rPr>
        <w:t>No response.</w:t>
      </w:r>
    </w:p>
    <w:p w14:paraId="5B7AD6D8" w14:textId="25C39B50" w:rsidR="00266BCC" w:rsidRDefault="00266BCC" w:rsidP="00F75A37">
      <w:pPr>
        <w:pStyle w:val="Point"/>
        <w:numPr>
          <w:ilvl w:val="0"/>
          <w:numId w:val="0"/>
        </w:numPr>
        <w:ind w:left="397"/>
        <w:rPr>
          <w:rFonts w:ascii="Avenir Roman" w:hAnsi="Avenir Roman"/>
          <w:b/>
          <w:sz w:val="20"/>
          <w:szCs w:val="20"/>
        </w:rPr>
      </w:pPr>
      <w:r>
        <w:rPr>
          <w:rFonts w:ascii="Avenir Roman" w:hAnsi="Avenir Roman"/>
          <w:b/>
          <w:sz w:val="20"/>
          <w:szCs w:val="20"/>
        </w:rPr>
        <w:t>Question 4: What evidence do you have relating to the reliability of EPC assessments?  Do you have any information on how reliability varies across different properties, and/or the likely sources of variation in assessments?  It would be helpful to indicate how recent this is.</w:t>
      </w:r>
    </w:p>
    <w:p w14:paraId="5C2A1232" w14:textId="59E1E4D2" w:rsidR="00266BCC" w:rsidRDefault="00B5568D" w:rsidP="00F75A37">
      <w:pPr>
        <w:pStyle w:val="Point"/>
        <w:numPr>
          <w:ilvl w:val="0"/>
          <w:numId w:val="0"/>
        </w:numPr>
        <w:ind w:left="397"/>
        <w:rPr>
          <w:rFonts w:ascii="Avenir Roman" w:hAnsi="Avenir Roman"/>
          <w:sz w:val="20"/>
          <w:szCs w:val="20"/>
        </w:rPr>
      </w:pPr>
      <w:r>
        <w:rPr>
          <w:rFonts w:ascii="Avenir Roman" w:hAnsi="Avenir Roman"/>
          <w:sz w:val="20"/>
          <w:szCs w:val="20"/>
        </w:rPr>
        <w:t xml:space="preserve">Evidence provided to us by our members reflects the concerns about EPC reliability flagged up in the Call for Evidence.  Too often the results for similar properties will vary from assessor to assessor.  These variations include things as basic as room measurements, depth of insulation, wall type etc.  We believe that this unreliability is due to a number of factors, but there is no doubt that a competitive environment for producing EPCs often drives poor outcomes.  In some cases, EPCs are being produced at very low cost, meaning that a detailed assessment is simply not possible.   </w:t>
      </w:r>
    </w:p>
    <w:p w14:paraId="32A1671E" w14:textId="77777777" w:rsidR="00882DEC" w:rsidRDefault="00080E20" w:rsidP="00F75A37">
      <w:pPr>
        <w:pStyle w:val="Point"/>
        <w:numPr>
          <w:ilvl w:val="0"/>
          <w:numId w:val="0"/>
        </w:numPr>
        <w:ind w:left="397"/>
        <w:rPr>
          <w:rFonts w:ascii="Avenir Roman" w:hAnsi="Avenir Roman"/>
          <w:sz w:val="20"/>
          <w:szCs w:val="20"/>
        </w:rPr>
      </w:pPr>
      <w:r>
        <w:rPr>
          <w:rFonts w:ascii="Avenir Roman" w:hAnsi="Avenir Roman"/>
          <w:sz w:val="20"/>
          <w:szCs w:val="20"/>
        </w:rPr>
        <w:t>We are also aware of other concerns – not flagged up in the Call for Evidence – that the current quality contro</w:t>
      </w:r>
      <w:r w:rsidR="00B7604B">
        <w:rPr>
          <w:rFonts w:ascii="Avenir Roman" w:hAnsi="Avenir Roman"/>
          <w:sz w:val="20"/>
          <w:szCs w:val="20"/>
        </w:rPr>
        <w:t>l system for assessors is inadequate</w:t>
      </w:r>
      <w:r>
        <w:rPr>
          <w:rFonts w:ascii="Avenir Roman" w:hAnsi="Avenir Roman"/>
          <w:sz w:val="20"/>
          <w:szCs w:val="20"/>
        </w:rPr>
        <w:t xml:space="preserve">.  There are two key issues here: </w:t>
      </w:r>
    </w:p>
    <w:p w14:paraId="32F44ECD" w14:textId="77EC2B5A" w:rsidR="00882DEC" w:rsidRDefault="00882DEC" w:rsidP="00882DEC">
      <w:pPr>
        <w:pStyle w:val="Point"/>
        <w:numPr>
          <w:ilvl w:val="0"/>
          <w:numId w:val="16"/>
        </w:numPr>
        <w:rPr>
          <w:rFonts w:ascii="Avenir Roman" w:hAnsi="Avenir Roman"/>
          <w:sz w:val="20"/>
          <w:szCs w:val="20"/>
        </w:rPr>
      </w:pPr>
      <w:r>
        <w:rPr>
          <w:rFonts w:ascii="Avenir Roman" w:hAnsi="Avenir Roman"/>
          <w:sz w:val="20"/>
          <w:szCs w:val="20"/>
        </w:rPr>
        <w:t xml:space="preserve">First, </w:t>
      </w:r>
      <w:r w:rsidR="00080E20">
        <w:rPr>
          <w:rFonts w:ascii="Avenir Roman" w:hAnsi="Avenir Roman"/>
          <w:sz w:val="20"/>
          <w:szCs w:val="20"/>
        </w:rPr>
        <w:t>the various accredi</w:t>
      </w:r>
      <w:r>
        <w:rPr>
          <w:rFonts w:ascii="Avenir Roman" w:hAnsi="Avenir Roman"/>
          <w:sz w:val="20"/>
          <w:szCs w:val="20"/>
        </w:rPr>
        <w:t>tation and certification bodies</w:t>
      </w:r>
      <w:r w:rsidR="00080E20">
        <w:rPr>
          <w:rFonts w:ascii="Avenir Roman" w:hAnsi="Avenir Roman"/>
          <w:sz w:val="20"/>
          <w:szCs w:val="20"/>
        </w:rPr>
        <w:t xml:space="preserve"> are all competing for customers, which</w:t>
      </w:r>
      <w:r>
        <w:rPr>
          <w:rFonts w:ascii="Avenir Roman" w:hAnsi="Avenir Roman"/>
          <w:sz w:val="20"/>
          <w:szCs w:val="20"/>
        </w:rPr>
        <w:t xml:space="preserve"> does not necessarily encourage rigour in the auditing process.</w:t>
      </w:r>
      <w:r w:rsidR="00080E20">
        <w:rPr>
          <w:rFonts w:ascii="Avenir Roman" w:hAnsi="Avenir Roman"/>
          <w:sz w:val="20"/>
          <w:szCs w:val="20"/>
        </w:rPr>
        <w:t xml:space="preserve">  </w:t>
      </w:r>
    </w:p>
    <w:p w14:paraId="260A242D" w14:textId="06F0BBB8" w:rsidR="00014D2F" w:rsidRPr="00266BCC" w:rsidRDefault="00080E20" w:rsidP="00882DEC">
      <w:pPr>
        <w:pStyle w:val="Point"/>
        <w:numPr>
          <w:ilvl w:val="0"/>
          <w:numId w:val="16"/>
        </w:numPr>
        <w:rPr>
          <w:rFonts w:ascii="Avenir Roman" w:hAnsi="Avenir Roman"/>
          <w:sz w:val="20"/>
          <w:szCs w:val="20"/>
        </w:rPr>
      </w:pPr>
      <w:r>
        <w:rPr>
          <w:rFonts w:ascii="Avenir Roman" w:hAnsi="Avenir Roman"/>
          <w:sz w:val="20"/>
          <w:szCs w:val="20"/>
        </w:rPr>
        <w:t xml:space="preserve">Second, audits of EPCs are predominantly desk-based, which </w:t>
      </w:r>
      <w:r w:rsidR="00B7604B">
        <w:rPr>
          <w:rFonts w:ascii="Avenir Roman" w:hAnsi="Avenir Roman"/>
          <w:sz w:val="20"/>
          <w:szCs w:val="20"/>
        </w:rPr>
        <w:t xml:space="preserve">means that there is little risk to an assessor in delivering inaccurate assessments of items which are difficult to desk-audit or </w:t>
      </w:r>
      <w:r w:rsidR="00882DEC">
        <w:rPr>
          <w:rFonts w:ascii="Avenir Roman" w:hAnsi="Avenir Roman"/>
          <w:sz w:val="20"/>
          <w:szCs w:val="20"/>
        </w:rPr>
        <w:t xml:space="preserve">are </w:t>
      </w:r>
      <w:r w:rsidR="00B7604B">
        <w:rPr>
          <w:rFonts w:ascii="Avenir Roman" w:hAnsi="Avenir Roman"/>
          <w:sz w:val="20"/>
          <w:szCs w:val="20"/>
        </w:rPr>
        <w:t xml:space="preserve">not necessarily revealed by </w:t>
      </w:r>
      <w:r w:rsidR="001224C0">
        <w:rPr>
          <w:rFonts w:ascii="Avenir Roman" w:hAnsi="Avenir Roman"/>
          <w:sz w:val="20"/>
          <w:szCs w:val="20"/>
        </w:rPr>
        <w:t>the photographs required as part of the EPC assessment</w:t>
      </w:r>
      <w:r w:rsidR="00B7604B">
        <w:rPr>
          <w:rFonts w:ascii="Avenir Roman" w:hAnsi="Avenir Roman"/>
          <w:sz w:val="20"/>
          <w:szCs w:val="20"/>
        </w:rPr>
        <w:t xml:space="preserve">.  </w:t>
      </w:r>
    </w:p>
    <w:p w14:paraId="2DB4C5C9" w14:textId="53644D2F" w:rsidR="00F75A37" w:rsidRDefault="00F547FB" w:rsidP="00F75A37">
      <w:pPr>
        <w:pStyle w:val="Point"/>
        <w:numPr>
          <w:ilvl w:val="0"/>
          <w:numId w:val="0"/>
        </w:numPr>
        <w:ind w:left="397"/>
        <w:rPr>
          <w:rFonts w:ascii="Avenir Roman" w:hAnsi="Avenir Roman"/>
          <w:b/>
          <w:sz w:val="20"/>
          <w:szCs w:val="20"/>
        </w:rPr>
      </w:pPr>
      <w:r>
        <w:rPr>
          <w:rFonts w:ascii="Avenir Roman" w:hAnsi="Avenir Roman"/>
          <w:b/>
          <w:sz w:val="20"/>
          <w:szCs w:val="20"/>
        </w:rPr>
        <w:t>Question 5</w:t>
      </w:r>
      <w:r w:rsidRPr="00E626C9">
        <w:rPr>
          <w:rFonts w:ascii="Avenir Roman" w:hAnsi="Avenir Roman"/>
          <w:b/>
          <w:sz w:val="20"/>
          <w:szCs w:val="20"/>
        </w:rPr>
        <w:t xml:space="preserve">: </w:t>
      </w:r>
      <w:r w:rsidR="00F75A37">
        <w:rPr>
          <w:rFonts w:ascii="Avenir Roman" w:hAnsi="Avenir Roman"/>
          <w:b/>
          <w:sz w:val="20"/>
          <w:szCs w:val="20"/>
        </w:rPr>
        <w:t xml:space="preserve">Which of the suggestions provided above do you think would be effective in improving the reliability of EPC ratings?  Do you have any other suggestions for improving EPC reliability?  Please provide reasoning and any evidence you have to support your response.  </w:t>
      </w:r>
    </w:p>
    <w:p w14:paraId="24C19778" w14:textId="2DC7CA80" w:rsidR="00882DEC" w:rsidRDefault="00B7604B" w:rsidP="00F75A37">
      <w:pPr>
        <w:pStyle w:val="Point"/>
        <w:numPr>
          <w:ilvl w:val="0"/>
          <w:numId w:val="0"/>
        </w:numPr>
        <w:ind w:left="397"/>
        <w:rPr>
          <w:rFonts w:ascii="Avenir Roman" w:hAnsi="Avenir Roman"/>
          <w:sz w:val="20"/>
          <w:szCs w:val="20"/>
        </w:rPr>
      </w:pPr>
      <w:r>
        <w:rPr>
          <w:rFonts w:ascii="Avenir Roman" w:hAnsi="Avenir Roman"/>
          <w:sz w:val="20"/>
          <w:szCs w:val="20"/>
        </w:rPr>
        <w:t>All of the</w:t>
      </w:r>
      <w:r w:rsidR="00F33ADC">
        <w:rPr>
          <w:rFonts w:ascii="Avenir Roman" w:hAnsi="Avenir Roman"/>
          <w:sz w:val="20"/>
          <w:szCs w:val="20"/>
        </w:rPr>
        <w:t xml:space="preserve"> suggestions provided have </w:t>
      </w:r>
      <w:r>
        <w:rPr>
          <w:rFonts w:ascii="Avenir Roman" w:hAnsi="Avenir Roman"/>
          <w:sz w:val="20"/>
          <w:szCs w:val="20"/>
        </w:rPr>
        <w:t>merit.  But in particular we believe that better data inputs are key to i</w:t>
      </w:r>
      <w:r w:rsidR="00323F49">
        <w:rPr>
          <w:rFonts w:ascii="Avenir Roman" w:hAnsi="Avenir Roman"/>
          <w:sz w:val="20"/>
          <w:szCs w:val="20"/>
        </w:rPr>
        <w:t>m</w:t>
      </w:r>
      <w:r>
        <w:rPr>
          <w:rFonts w:ascii="Avenir Roman" w:hAnsi="Avenir Roman"/>
          <w:sz w:val="20"/>
          <w:szCs w:val="20"/>
        </w:rPr>
        <w:t xml:space="preserve">proving </w:t>
      </w:r>
      <w:r w:rsidR="00323F49">
        <w:rPr>
          <w:rFonts w:ascii="Avenir Roman" w:hAnsi="Avenir Roman"/>
          <w:sz w:val="20"/>
          <w:szCs w:val="20"/>
        </w:rPr>
        <w:t xml:space="preserve">the reliability of EPCs.  </w:t>
      </w:r>
    </w:p>
    <w:p w14:paraId="0E0C36A0" w14:textId="0E79EE8C" w:rsidR="00882DEC" w:rsidRDefault="00323F49" w:rsidP="00F75A37">
      <w:pPr>
        <w:pStyle w:val="Point"/>
        <w:numPr>
          <w:ilvl w:val="0"/>
          <w:numId w:val="0"/>
        </w:numPr>
        <w:ind w:left="397"/>
        <w:rPr>
          <w:rFonts w:ascii="Avenir Roman" w:hAnsi="Avenir Roman"/>
          <w:sz w:val="20"/>
          <w:szCs w:val="20"/>
        </w:rPr>
      </w:pPr>
      <w:r>
        <w:rPr>
          <w:rFonts w:ascii="Avenir Roman" w:hAnsi="Avenir Roman"/>
          <w:sz w:val="20"/>
          <w:szCs w:val="20"/>
        </w:rPr>
        <w:t xml:space="preserve">The Call for Evidence rightly identifies what we consider to be a key issue – the fact that survey data collected during a previous EPC assessment are currently not available to subsequent assessors.  This means that at the time of a subsequent assessment, the property has to be re-measured, which wastes time and can unnecessarily inflate cost.  A subsequent assessor </w:t>
      </w:r>
      <w:r w:rsidR="00A83164">
        <w:rPr>
          <w:rFonts w:ascii="Avenir Roman" w:hAnsi="Avenir Roman"/>
          <w:sz w:val="20"/>
          <w:szCs w:val="20"/>
        </w:rPr>
        <w:t xml:space="preserve">may have </w:t>
      </w:r>
      <w:r>
        <w:rPr>
          <w:rFonts w:ascii="Avenir Roman" w:hAnsi="Avenir Roman"/>
          <w:sz w:val="20"/>
          <w:szCs w:val="20"/>
        </w:rPr>
        <w:t>to guess the property’</w:t>
      </w:r>
      <w:r w:rsidR="008E7D89">
        <w:rPr>
          <w:rFonts w:ascii="Avenir Roman" w:hAnsi="Avenir Roman"/>
          <w:sz w:val="20"/>
          <w:szCs w:val="20"/>
        </w:rPr>
        <w:t>s age and construction – and is also likely to lack documentation about the various measures and technologies installed when the home was new.</w:t>
      </w:r>
      <w:r>
        <w:rPr>
          <w:rFonts w:ascii="Avenir Roman" w:hAnsi="Avenir Roman"/>
          <w:sz w:val="20"/>
          <w:szCs w:val="20"/>
        </w:rPr>
        <w:t xml:space="preserve">  </w:t>
      </w:r>
    </w:p>
    <w:p w14:paraId="45ECA7B9" w14:textId="3A09F319" w:rsidR="008E7D89" w:rsidRDefault="00323F49" w:rsidP="00F75A37">
      <w:pPr>
        <w:pStyle w:val="Point"/>
        <w:numPr>
          <w:ilvl w:val="0"/>
          <w:numId w:val="0"/>
        </w:numPr>
        <w:ind w:left="397"/>
        <w:rPr>
          <w:rFonts w:ascii="Avenir Roman" w:hAnsi="Avenir Roman"/>
          <w:sz w:val="20"/>
          <w:szCs w:val="20"/>
        </w:rPr>
      </w:pPr>
      <w:r>
        <w:rPr>
          <w:rFonts w:ascii="Avenir Roman" w:hAnsi="Avenir Roman"/>
          <w:sz w:val="20"/>
          <w:szCs w:val="20"/>
        </w:rPr>
        <w:t>Our suggestion therefore is that</w:t>
      </w:r>
      <w:r w:rsidR="000C7733">
        <w:rPr>
          <w:rFonts w:ascii="Avenir Roman" w:hAnsi="Avenir Roman"/>
          <w:sz w:val="20"/>
          <w:szCs w:val="20"/>
        </w:rPr>
        <w:t xml:space="preserve"> all</w:t>
      </w:r>
      <w:r>
        <w:rPr>
          <w:rFonts w:ascii="Avenir Roman" w:hAnsi="Avenir Roman"/>
          <w:sz w:val="20"/>
          <w:szCs w:val="20"/>
        </w:rPr>
        <w:t xml:space="preserve"> the data generated during an EPC assessment should be stored on a secure database to which the</w:t>
      </w:r>
      <w:r w:rsidR="000C7733">
        <w:rPr>
          <w:rFonts w:ascii="Avenir Roman" w:hAnsi="Avenir Roman"/>
          <w:sz w:val="20"/>
          <w:szCs w:val="20"/>
        </w:rPr>
        <w:t xml:space="preserve"> building owner h</w:t>
      </w:r>
      <w:r>
        <w:rPr>
          <w:rFonts w:ascii="Avenir Roman" w:hAnsi="Avenir Roman"/>
          <w:sz w:val="20"/>
          <w:szCs w:val="20"/>
        </w:rPr>
        <w:t>as access</w:t>
      </w:r>
      <w:r w:rsidR="000C7733">
        <w:rPr>
          <w:rFonts w:ascii="Avenir Roman" w:hAnsi="Avenir Roman"/>
          <w:sz w:val="20"/>
          <w:szCs w:val="20"/>
        </w:rPr>
        <w:t xml:space="preserve">, at no additional cost, in a standard open data format.  The building owner should additionally be able to share this information with designated third parties, including EPC assessors.  </w:t>
      </w:r>
      <w:r w:rsidR="008E7D89">
        <w:rPr>
          <w:rFonts w:ascii="Avenir Roman" w:hAnsi="Avenir Roman"/>
          <w:sz w:val="20"/>
          <w:szCs w:val="20"/>
        </w:rPr>
        <w:t xml:space="preserve">This would obviate the need for re-measuring and </w:t>
      </w:r>
      <w:r w:rsidR="000C7733">
        <w:rPr>
          <w:rFonts w:ascii="Avenir Roman" w:hAnsi="Avenir Roman"/>
          <w:sz w:val="20"/>
          <w:szCs w:val="20"/>
        </w:rPr>
        <w:t xml:space="preserve">would make subsequent assessments quicker, cheaper and more reliable.  </w:t>
      </w:r>
      <w:r w:rsidR="008E7D89">
        <w:rPr>
          <w:rFonts w:ascii="Avenir Roman" w:hAnsi="Avenir Roman"/>
          <w:sz w:val="20"/>
          <w:szCs w:val="20"/>
        </w:rPr>
        <w:t>It would also</w:t>
      </w:r>
      <w:r w:rsidR="00882DEC">
        <w:rPr>
          <w:rFonts w:ascii="Avenir Roman" w:hAnsi="Avenir Roman"/>
          <w:sz w:val="20"/>
          <w:szCs w:val="20"/>
        </w:rPr>
        <w:t xml:space="preserve"> be</w:t>
      </w:r>
      <w:r w:rsidR="008E7D89">
        <w:rPr>
          <w:rFonts w:ascii="Avenir Roman" w:hAnsi="Avenir Roman"/>
          <w:sz w:val="20"/>
          <w:szCs w:val="20"/>
        </w:rPr>
        <w:t xml:space="preserve"> likely </w:t>
      </w:r>
      <w:r w:rsidR="00882DEC">
        <w:rPr>
          <w:rFonts w:ascii="Avenir Roman" w:hAnsi="Avenir Roman"/>
          <w:sz w:val="20"/>
          <w:szCs w:val="20"/>
        </w:rPr>
        <w:t xml:space="preserve">to </w:t>
      </w:r>
      <w:r w:rsidR="008E7D89">
        <w:rPr>
          <w:rFonts w:ascii="Avenir Roman" w:hAnsi="Avenir Roman"/>
          <w:sz w:val="20"/>
          <w:szCs w:val="20"/>
        </w:rPr>
        <w:t>encourage energy efficiency</w:t>
      </w:r>
      <w:r w:rsidR="000C7733">
        <w:rPr>
          <w:rFonts w:ascii="Avenir Roman" w:hAnsi="Avenir Roman"/>
          <w:sz w:val="20"/>
          <w:szCs w:val="20"/>
        </w:rPr>
        <w:t xml:space="preserve"> improvements by the building owner</w:t>
      </w:r>
      <w:r w:rsidR="008E7D89">
        <w:rPr>
          <w:rFonts w:ascii="Avenir Roman" w:hAnsi="Avenir Roman"/>
          <w:sz w:val="20"/>
          <w:szCs w:val="20"/>
        </w:rPr>
        <w:t>, as advice on suitable</w:t>
      </w:r>
      <w:r w:rsidR="00810C92">
        <w:rPr>
          <w:rFonts w:ascii="Avenir Roman" w:hAnsi="Avenir Roman"/>
          <w:sz w:val="20"/>
          <w:szCs w:val="20"/>
        </w:rPr>
        <w:t xml:space="preserve"> improvements c</w:t>
      </w:r>
      <w:r w:rsidR="00882DEC">
        <w:rPr>
          <w:rFonts w:ascii="Avenir Roman" w:hAnsi="Avenir Roman"/>
          <w:sz w:val="20"/>
          <w:szCs w:val="20"/>
        </w:rPr>
        <w:t xml:space="preserve">ould be </w:t>
      </w:r>
      <w:r w:rsidR="000C7733">
        <w:rPr>
          <w:rFonts w:ascii="Avenir Roman" w:hAnsi="Avenir Roman"/>
          <w:sz w:val="20"/>
          <w:szCs w:val="20"/>
        </w:rPr>
        <w:t xml:space="preserve">made </w:t>
      </w:r>
      <w:r w:rsidR="00882DEC">
        <w:rPr>
          <w:rFonts w:ascii="Avenir Roman" w:hAnsi="Avenir Roman"/>
          <w:sz w:val="20"/>
          <w:szCs w:val="20"/>
        </w:rPr>
        <w:t>more tailored and less costly</w:t>
      </w:r>
      <w:r w:rsidR="008E7D89">
        <w:rPr>
          <w:rFonts w:ascii="Avenir Roman" w:hAnsi="Avenir Roman"/>
          <w:sz w:val="20"/>
          <w:szCs w:val="20"/>
        </w:rPr>
        <w:t xml:space="preserve">. </w:t>
      </w:r>
    </w:p>
    <w:p w14:paraId="785E4569" w14:textId="77777777" w:rsidR="008E13D7" w:rsidRDefault="008E13D7" w:rsidP="00F75A37">
      <w:pPr>
        <w:pStyle w:val="Point"/>
        <w:numPr>
          <w:ilvl w:val="0"/>
          <w:numId w:val="0"/>
        </w:numPr>
        <w:ind w:left="397"/>
        <w:rPr>
          <w:rFonts w:ascii="Avenir Roman" w:hAnsi="Avenir Roman"/>
          <w:b/>
          <w:sz w:val="20"/>
          <w:szCs w:val="20"/>
        </w:rPr>
      </w:pPr>
    </w:p>
    <w:p w14:paraId="5399B691" w14:textId="77777777" w:rsidR="008E13D7" w:rsidRDefault="008E13D7" w:rsidP="00F75A37">
      <w:pPr>
        <w:pStyle w:val="Point"/>
        <w:numPr>
          <w:ilvl w:val="0"/>
          <w:numId w:val="0"/>
        </w:numPr>
        <w:ind w:left="397"/>
        <w:rPr>
          <w:rFonts w:ascii="Avenir Roman" w:hAnsi="Avenir Roman"/>
          <w:b/>
          <w:sz w:val="20"/>
          <w:szCs w:val="20"/>
        </w:rPr>
      </w:pPr>
    </w:p>
    <w:p w14:paraId="4AFDC865" w14:textId="77777777" w:rsidR="008E13D7" w:rsidRDefault="008E13D7" w:rsidP="00F75A37">
      <w:pPr>
        <w:pStyle w:val="Point"/>
        <w:numPr>
          <w:ilvl w:val="0"/>
          <w:numId w:val="0"/>
        </w:numPr>
        <w:ind w:left="397"/>
        <w:rPr>
          <w:rFonts w:ascii="Avenir Roman" w:hAnsi="Avenir Roman"/>
          <w:b/>
          <w:sz w:val="20"/>
          <w:szCs w:val="20"/>
        </w:rPr>
      </w:pPr>
    </w:p>
    <w:p w14:paraId="042588C4" w14:textId="114510C2" w:rsidR="00F547FB" w:rsidRDefault="00F547FB" w:rsidP="00F75A37">
      <w:pPr>
        <w:pStyle w:val="Point"/>
        <w:numPr>
          <w:ilvl w:val="0"/>
          <w:numId w:val="0"/>
        </w:numPr>
        <w:ind w:left="397"/>
        <w:rPr>
          <w:rFonts w:ascii="Avenir Roman" w:hAnsi="Avenir Roman"/>
          <w:b/>
          <w:sz w:val="20"/>
          <w:szCs w:val="20"/>
        </w:rPr>
      </w:pPr>
      <w:r>
        <w:rPr>
          <w:rFonts w:ascii="Avenir Roman" w:hAnsi="Avenir Roman"/>
          <w:b/>
          <w:sz w:val="20"/>
          <w:szCs w:val="20"/>
        </w:rPr>
        <w:lastRenderedPageBreak/>
        <w:t xml:space="preserve">Question 6: </w:t>
      </w:r>
      <w:r w:rsidR="00F75A37">
        <w:rPr>
          <w:rFonts w:ascii="Avenir Roman" w:hAnsi="Avenir Roman"/>
          <w:b/>
          <w:sz w:val="20"/>
          <w:szCs w:val="20"/>
        </w:rPr>
        <w:t xml:space="preserve">What evidence do you have on the accuracy of the models used to produce EPCs (SAP, </w:t>
      </w:r>
      <w:proofErr w:type="spellStart"/>
      <w:r w:rsidR="00F75A37">
        <w:rPr>
          <w:rFonts w:ascii="Avenir Roman" w:hAnsi="Avenir Roman"/>
          <w:b/>
          <w:sz w:val="20"/>
          <w:szCs w:val="20"/>
        </w:rPr>
        <w:t>RdSAP</w:t>
      </w:r>
      <w:proofErr w:type="spellEnd"/>
      <w:r w:rsidR="00F75A37">
        <w:rPr>
          <w:rFonts w:ascii="Avenir Roman" w:hAnsi="Avenir Roman"/>
          <w:b/>
          <w:sz w:val="20"/>
          <w:szCs w:val="20"/>
        </w:rPr>
        <w:t>, SBEM, DSM) in comparison to other methods such as the co-heating test?</w:t>
      </w:r>
      <w:r w:rsidRPr="00E626C9">
        <w:rPr>
          <w:rFonts w:ascii="Avenir Roman" w:hAnsi="Avenir Roman"/>
          <w:b/>
          <w:sz w:val="20"/>
          <w:szCs w:val="20"/>
        </w:rPr>
        <w:t xml:space="preserve"> </w:t>
      </w:r>
    </w:p>
    <w:p w14:paraId="735F36B8" w14:textId="653C8ED6" w:rsidR="005E1AB6" w:rsidRDefault="007E1B82" w:rsidP="00F75A37">
      <w:pPr>
        <w:pStyle w:val="Point"/>
        <w:numPr>
          <w:ilvl w:val="0"/>
          <w:numId w:val="0"/>
        </w:numPr>
        <w:ind w:left="397"/>
        <w:rPr>
          <w:rFonts w:ascii="Avenir Roman" w:hAnsi="Avenir Roman"/>
          <w:b/>
          <w:sz w:val="20"/>
          <w:szCs w:val="20"/>
        </w:rPr>
      </w:pPr>
      <w:r>
        <w:rPr>
          <w:rFonts w:ascii="Avenir Roman" w:hAnsi="Avenir Roman"/>
          <w:sz w:val="20"/>
          <w:szCs w:val="20"/>
        </w:rPr>
        <w:t>We would refer you to a piece of work done by the Zero Carbon Hub, which compared SAP, PHPP, Energy Plus and IES models on the same dwellings with the same assumptions.</w:t>
      </w:r>
      <w:r>
        <w:rPr>
          <w:rStyle w:val="FootnoteReference"/>
          <w:rFonts w:ascii="Avenir Roman" w:hAnsi="Avenir Roman"/>
          <w:sz w:val="20"/>
          <w:szCs w:val="20"/>
        </w:rPr>
        <w:footnoteReference w:id="1"/>
      </w:r>
      <w:r>
        <w:rPr>
          <w:rFonts w:ascii="Avenir Roman" w:hAnsi="Avenir Roman"/>
          <w:sz w:val="20"/>
          <w:szCs w:val="20"/>
        </w:rPr>
        <w:t xml:space="preserve">  It found that the SAP assessment produced results that were surprisingly close to those arrived at by more sophisticated models.  This suggests that the building physics model underpinning SAP is strong, as long as the input data are correct.</w:t>
      </w:r>
    </w:p>
    <w:p w14:paraId="14B9A54C" w14:textId="480FB851" w:rsidR="00F547FB" w:rsidRDefault="00F547FB" w:rsidP="008A3AB4">
      <w:pPr>
        <w:pStyle w:val="Point"/>
        <w:numPr>
          <w:ilvl w:val="0"/>
          <w:numId w:val="0"/>
        </w:numPr>
        <w:ind w:left="397" w:hanging="397"/>
        <w:rPr>
          <w:rFonts w:ascii="Avenir Roman" w:hAnsi="Avenir Roman"/>
          <w:b/>
          <w:sz w:val="20"/>
          <w:szCs w:val="20"/>
        </w:rPr>
      </w:pPr>
      <w:r w:rsidRPr="00E626C9">
        <w:rPr>
          <w:rFonts w:ascii="Avenir Roman" w:hAnsi="Avenir Roman"/>
          <w:b/>
          <w:sz w:val="20"/>
          <w:szCs w:val="20"/>
        </w:rPr>
        <w:tab/>
      </w:r>
      <w:r>
        <w:rPr>
          <w:rFonts w:ascii="Avenir Roman" w:hAnsi="Avenir Roman"/>
          <w:b/>
          <w:sz w:val="20"/>
          <w:szCs w:val="20"/>
        </w:rPr>
        <w:t>Question 7</w:t>
      </w:r>
      <w:r w:rsidRPr="00E626C9">
        <w:rPr>
          <w:rFonts w:ascii="Avenir Roman" w:hAnsi="Avenir Roman"/>
          <w:b/>
          <w:sz w:val="20"/>
          <w:szCs w:val="20"/>
        </w:rPr>
        <w:t xml:space="preserve">: </w:t>
      </w:r>
      <w:r w:rsidR="00F75A37">
        <w:rPr>
          <w:rFonts w:ascii="Avenir Roman" w:hAnsi="Avenir Roman"/>
          <w:b/>
          <w:sz w:val="20"/>
          <w:szCs w:val="20"/>
        </w:rPr>
        <w:t>Are you developing any kind of tool for measuring the energy performance of buildings (controlling for the effects of occupant behaviour) using smart meter data or other data, which could be relevant for EPCs?</w:t>
      </w:r>
      <w:r>
        <w:rPr>
          <w:rFonts w:ascii="Avenir Roman" w:hAnsi="Avenir Roman"/>
          <w:b/>
          <w:sz w:val="20"/>
          <w:szCs w:val="20"/>
        </w:rPr>
        <w:t xml:space="preserve"> </w:t>
      </w:r>
    </w:p>
    <w:p w14:paraId="473703D2" w14:textId="77571DF8" w:rsidR="00D162D1" w:rsidRPr="00D162D1" w:rsidRDefault="00D162D1" w:rsidP="008A3AB4">
      <w:pPr>
        <w:pStyle w:val="Point"/>
        <w:numPr>
          <w:ilvl w:val="0"/>
          <w:numId w:val="0"/>
        </w:numPr>
        <w:ind w:left="397" w:hanging="397"/>
        <w:rPr>
          <w:rFonts w:ascii="Avenir Roman" w:hAnsi="Avenir Roman"/>
          <w:sz w:val="20"/>
          <w:szCs w:val="20"/>
        </w:rPr>
      </w:pPr>
      <w:r>
        <w:rPr>
          <w:rFonts w:ascii="Avenir Roman" w:hAnsi="Avenir Roman"/>
          <w:b/>
          <w:sz w:val="20"/>
          <w:szCs w:val="20"/>
        </w:rPr>
        <w:tab/>
      </w:r>
      <w:r w:rsidR="005E1AB6">
        <w:rPr>
          <w:rFonts w:ascii="Avenir Roman" w:hAnsi="Avenir Roman"/>
          <w:sz w:val="20"/>
          <w:szCs w:val="20"/>
        </w:rPr>
        <w:t>No.</w:t>
      </w:r>
    </w:p>
    <w:p w14:paraId="5A10BEE2" w14:textId="6425A522" w:rsidR="00F547FB" w:rsidRDefault="00F547FB" w:rsidP="008A3AB4">
      <w:pPr>
        <w:pStyle w:val="Point"/>
        <w:numPr>
          <w:ilvl w:val="0"/>
          <w:numId w:val="0"/>
        </w:numPr>
        <w:ind w:left="397" w:hanging="397"/>
        <w:rPr>
          <w:rFonts w:ascii="Avenir Roman" w:hAnsi="Avenir Roman"/>
          <w:b/>
          <w:sz w:val="20"/>
          <w:szCs w:val="20"/>
        </w:rPr>
      </w:pPr>
      <w:r>
        <w:rPr>
          <w:rFonts w:ascii="Avenir Roman" w:hAnsi="Avenir Roman"/>
          <w:b/>
          <w:sz w:val="20"/>
          <w:szCs w:val="20"/>
        </w:rPr>
        <w:tab/>
        <w:t xml:space="preserve">Question 8: </w:t>
      </w:r>
      <w:r w:rsidR="008A3AB4">
        <w:rPr>
          <w:rFonts w:ascii="Avenir Roman" w:hAnsi="Avenir Roman"/>
          <w:b/>
          <w:sz w:val="20"/>
          <w:szCs w:val="20"/>
        </w:rPr>
        <w:t xml:space="preserve">What </w:t>
      </w:r>
      <w:r w:rsidR="00F75A37">
        <w:rPr>
          <w:rFonts w:ascii="Avenir Roman" w:hAnsi="Avenir Roman"/>
          <w:b/>
          <w:sz w:val="20"/>
          <w:szCs w:val="20"/>
        </w:rPr>
        <w:t>evidence do you have on how the accuracy of EPCs could be improved using the tools and data sources outlined above, or through any other means?  Do you have any views as to how these approaches could best be incorporated into the current EPC framework?</w:t>
      </w:r>
    </w:p>
    <w:p w14:paraId="657A0368" w14:textId="0F008787" w:rsidR="00972E70" w:rsidRPr="00B7604B" w:rsidRDefault="00972E70" w:rsidP="00972E70">
      <w:pPr>
        <w:pStyle w:val="Point"/>
        <w:numPr>
          <w:ilvl w:val="0"/>
          <w:numId w:val="0"/>
        </w:numPr>
        <w:ind w:left="397"/>
        <w:rPr>
          <w:rFonts w:ascii="Avenir Roman" w:hAnsi="Avenir Roman"/>
          <w:sz w:val="20"/>
          <w:szCs w:val="20"/>
        </w:rPr>
      </w:pPr>
      <w:r>
        <w:rPr>
          <w:rFonts w:ascii="Avenir Roman" w:hAnsi="Avenir Roman"/>
          <w:sz w:val="20"/>
          <w:szCs w:val="20"/>
        </w:rPr>
        <w:t>A</w:t>
      </w:r>
      <w:r w:rsidR="00AC4ECA">
        <w:rPr>
          <w:rFonts w:ascii="Avenir Roman" w:hAnsi="Avenir Roman"/>
          <w:sz w:val="20"/>
          <w:szCs w:val="20"/>
        </w:rPr>
        <w:t>s the Call for Evidence makes clear, there is often a substantial difference between the modelled and actual performance of a building – the so-called ‘performance gap’.  It follows that the use of actual performance data will play a large part in improving the accuracy of EPCs.  This will include smart meter data and the evolving I</w:t>
      </w:r>
      <w:r>
        <w:rPr>
          <w:rFonts w:ascii="Avenir Roman" w:hAnsi="Avenir Roman"/>
          <w:sz w:val="20"/>
          <w:szCs w:val="20"/>
        </w:rPr>
        <w:t>nternet of Things infrastructure.  This</w:t>
      </w:r>
      <w:r w:rsidR="00AC4ECA">
        <w:rPr>
          <w:rFonts w:ascii="Avenir Roman" w:hAnsi="Avenir Roman"/>
          <w:sz w:val="20"/>
          <w:szCs w:val="20"/>
        </w:rPr>
        <w:t xml:space="preserve"> will</w:t>
      </w:r>
      <w:r>
        <w:rPr>
          <w:rFonts w:ascii="Avenir Roman" w:hAnsi="Avenir Roman"/>
          <w:sz w:val="20"/>
          <w:szCs w:val="20"/>
        </w:rPr>
        <w:t xml:space="preserve"> allow for the gathering of more granular data, which can usefully disaggregate fabric and services performance from occupant behaviour.       </w:t>
      </w:r>
    </w:p>
    <w:p w14:paraId="43C969AA" w14:textId="35306618" w:rsidR="00F547FB" w:rsidRPr="00E626C9" w:rsidRDefault="00D162D1" w:rsidP="00F547FB">
      <w:pPr>
        <w:pStyle w:val="Point"/>
        <w:numPr>
          <w:ilvl w:val="0"/>
          <w:numId w:val="0"/>
        </w:numPr>
        <w:ind w:left="397" w:hanging="397"/>
        <w:rPr>
          <w:rFonts w:ascii="Avenir Roman" w:hAnsi="Avenir Roman"/>
          <w:b/>
          <w:sz w:val="20"/>
          <w:szCs w:val="20"/>
        </w:rPr>
      </w:pPr>
      <w:r>
        <w:rPr>
          <w:rFonts w:ascii="Avenir Roman" w:hAnsi="Avenir Roman"/>
          <w:b/>
          <w:sz w:val="20"/>
          <w:szCs w:val="20"/>
        </w:rPr>
        <w:tab/>
      </w:r>
      <w:r w:rsidR="00F547FB">
        <w:rPr>
          <w:rFonts w:ascii="Avenir Roman" w:hAnsi="Avenir Roman" w:cs="Calibri"/>
          <w:b/>
          <w:sz w:val="20"/>
          <w:szCs w:val="20"/>
        </w:rPr>
        <w:t>Question 9</w:t>
      </w:r>
      <w:r w:rsidR="00F547FB" w:rsidRPr="00E626C9">
        <w:rPr>
          <w:rFonts w:ascii="Avenir Roman" w:hAnsi="Avenir Roman" w:cs="Calibri"/>
          <w:b/>
          <w:sz w:val="20"/>
          <w:szCs w:val="20"/>
        </w:rPr>
        <w:t xml:space="preserve">: </w:t>
      </w:r>
      <w:r w:rsidR="008A3AB4">
        <w:rPr>
          <w:rFonts w:ascii="Avenir Roman" w:hAnsi="Avenir Roman" w:cs="Calibri"/>
          <w:b/>
          <w:sz w:val="20"/>
          <w:szCs w:val="20"/>
        </w:rPr>
        <w:t>What evidence</w:t>
      </w:r>
      <w:r w:rsidR="00F75A37">
        <w:rPr>
          <w:rFonts w:ascii="Avenir Roman" w:hAnsi="Avenir Roman" w:cs="Calibri"/>
          <w:b/>
          <w:sz w:val="20"/>
          <w:szCs w:val="20"/>
        </w:rPr>
        <w:t xml:space="preserve"> do you have on how frequently people are likely to make updates to their properties which would change the EPC score?</w:t>
      </w:r>
    </w:p>
    <w:p w14:paraId="1135725C" w14:textId="0205937E" w:rsidR="00A05A27" w:rsidRDefault="00F547FB" w:rsidP="00C802CE">
      <w:pPr>
        <w:pStyle w:val="Point"/>
        <w:numPr>
          <w:ilvl w:val="0"/>
          <w:numId w:val="0"/>
        </w:numPr>
        <w:ind w:left="397" w:hanging="397"/>
        <w:rPr>
          <w:rFonts w:ascii="Avenir Roman" w:hAnsi="Avenir Roman" w:cs="Calibri"/>
          <w:sz w:val="20"/>
          <w:szCs w:val="20"/>
        </w:rPr>
      </w:pPr>
      <w:r w:rsidRPr="00E626C9">
        <w:rPr>
          <w:rFonts w:ascii="Avenir Roman" w:hAnsi="Avenir Roman" w:cs="Calibri"/>
          <w:sz w:val="20"/>
          <w:szCs w:val="20"/>
        </w:rPr>
        <w:tab/>
      </w:r>
      <w:r w:rsidR="009A283C">
        <w:rPr>
          <w:rFonts w:ascii="Avenir Roman" w:hAnsi="Avenir Roman" w:cs="Calibri"/>
          <w:sz w:val="20"/>
          <w:szCs w:val="20"/>
        </w:rPr>
        <w:t>We don’t have any such evidence.</w:t>
      </w:r>
      <w:r w:rsidR="00780FA3">
        <w:rPr>
          <w:rFonts w:ascii="Avenir Roman" w:hAnsi="Avenir Roman" w:cs="Calibri"/>
          <w:sz w:val="20"/>
          <w:szCs w:val="20"/>
        </w:rPr>
        <w:t xml:space="preserve"> </w:t>
      </w:r>
    </w:p>
    <w:p w14:paraId="6CDC024D" w14:textId="14539CF3" w:rsidR="00F547FB" w:rsidRDefault="00A05A27" w:rsidP="00A05A27">
      <w:pPr>
        <w:pStyle w:val="Point"/>
        <w:numPr>
          <w:ilvl w:val="0"/>
          <w:numId w:val="0"/>
        </w:numPr>
        <w:ind w:left="397" w:hanging="397"/>
        <w:rPr>
          <w:rFonts w:ascii="Avenir Roman" w:hAnsi="Avenir Roman"/>
          <w:b/>
          <w:sz w:val="20"/>
          <w:szCs w:val="20"/>
          <w:bdr w:val="none" w:sz="0" w:space="0" w:color="auto" w:frame="1"/>
        </w:rPr>
      </w:pPr>
      <w:r>
        <w:rPr>
          <w:rFonts w:ascii="Avenir Roman" w:hAnsi="Avenir Roman" w:cs="Calibri"/>
          <w:b/>
          <w:sz w:val="20"/>
          <w:szCs w:val="20"/>
        </w:rPr>
        <w:tab/>
        <w:t>Qu</w:t>
      </w:r>
      <w:r w:rsidR="008A3AB4">
        <w:rPr>
          <w:rFonts w:ascii="Avenir Roman" w:hAnsi="Avenir Roman"/>
          <w:b/>
          <w:sz w:val="20"/>
          <w:szCs w:val="20"/>
          <w:bdr w:val="none" w:sz="0" w:space="0" w:color="auto" w:frame="1"/>
        </w:rPr>
        <w:t>estion 10</w:t>
      </w:r>
      <w:r w:rsidR="00F547FB" w:rsidRPr="00E626C9">
        <w:rPr>
          <w:rFonts w:ascii="Avenir Roman" w:hAnsi="Avenir Roman"/>
          <w:b/>
          <w:sz w:val="20"/>
          <w:szCs w:val="20"/>
          <w:bdr w:val="none" w:sz="0" w:space="0" w:color="auto" w:frame="1"/>
        </w:rPr>
        <w:t xml:space="preserve">: </w:t>
      </w:r>
      <w:r w:rsidR="00212215">
        <w:rPr>
          <w:rFonts w:ascii="Avenir Roman" w:hAnsi="Avenir Roman"/>
          <w:b/>
          <w:sz w:val="20"/>
          <w:szCs w:val="20"/>
          <w:bdr w:val="none" w:sz="0" w:space="0" w:color="auto" w:frame="1"/>
        </w:rPr>
        <w:t>Which of the suggestions provided above do you think would be effective in ensur</w:t>
      </w:r>
      <w:r w:rsidR="0046049B">
        <w:rPr>
          <w:rFonts w:ascii="Avenir Roman" w:hAnsi="Avenir Roman"/>
          <w:b/>
          <w:sz w:val="20"/>
          <w:szCs w:val="20"/>
          <w:bdr w:val="none" w:sz="0" w:space="0" w:color="auto" w:frame="1"/>
        </w:rPr>
        <w:t>ing that the information on EPCs</w:t>
      </w:r>
      <w:r w:rsidR="00212215">
        <w:rPr>
          <w:rFonts w:ascii="Avenir Roman" w:hAnsi="Avenir Roman"/>
          <w:b/>
          <w:sz w:val="20"/>
          <w:szCs w:val="20"/>
          <w:bdr w:val="none" w:sz="0" w:space="0" w:color="auto" w:frame="1"/>
        </w:rPr>
        <w:t xml:space="preserve"> is up to date?  Do you have any other suggestions for ensuring EPCs remain up t</w:t>
      </w:r>
      <w:r w:rsidR="0046049B">
        <w:rPr>
          <w:rFonts w:ascii="Avenir Roman" w:hAnsi="Avenir Roman"/>
          <w:b/>
          <w:sz w:val="20"/>
          <w:szCs w:val="20"/>
          <w:bdr w:val="none" w:sz="0" w:space="0" w:color="auto" w:frame="1"/>
        </w:rPr>
        <w:t xml:space="preserve">o date?  </w:t>
      </w:r>
      <w:r w:rsidR="00212215">
        <w:rPr>
          <w:rFonts w:ascii="Avenir Roman" w:hAnsi="Avenir Roman"/>
          <w:b/>
          <w:sz w:val="20"/>
          <w:szCs w:val="20"/>
          <w:bdr w:val="none" w:sz="0" w:space="0" w:color="auto" w:frame="1"/>
        </w:rPr>
        <w:t>Please provide reasoning and any evidence you have to support your response.</w:t>
      </w:r>
    </w:p>
    <w:p w14:paraId="66B8C70E" w14:textId="4B4F5FC1" w:rsidR="0046049B" w:rsidRPr="0046049B" w:rsidRDefault="0046049B" w:rsidP="00A05A27">
      <w:pPr>
        <w:pStyle w:val="Point"/>
        <w:numPr>
          <w:ilvl w:val="0"/>
          <w:numId w:val="0"/>
        </w:numPr>
        <w:ind w:left="397" w:hanging="397"/>
        <w:rPr>
          <w:rFonts w:ascii="Avenir Roman" w:hAnsi="Avenir Roman"/>
          <w:sz w:val="20"/>
          <w:szCs w:val="20"/>
          <w:bdr w:val="none" w:sz="0" w:space="0" w:color="auto" w:frame="1"/>
        </w:rPr>
      </w:pPr>
      <w:r>
        <w:rPr>
          <w:rFonts w:ascii="Avenir Roman" w:hAnsi="Avenir Roman" w:cs="Calibri"/>
          <w:b/>
          <w:sz w:val="20"/>
          <w:szCs w:val="20"/>
        </w:rPr>
        <w:tab/>
      </w:r>
      <w:r>
        <w:rPr>
          <w:rFonts w:ascii="Avenir Roman" w:hAnsi="Avenir Roman" w:cs="Calibri"/>
          <w:sz w:val="20"/>
          <w:szCs w:val="20"/>
        </w:rPr>
        <w:t xml:space="preserve">UKGBC has long argued that the current 10-year validity period for EPCs is far too long.  We would favour a 5-year validity period, which would strike a balance between the need for up-do-date information about a property’s performance (especially in the context of the MEES requirements for privately rented properties) and the cost to building owners.  In our response to Question 5, we have already shown how the storage of EPC assessment data can make repeat EPCs less costly to obtain.  </w:t>
      </w:r>
    </w:p>
    <w:p w14:paraId="7EE1A217" w14:textId="543C19F4" w:rsidR="002A1E2F" w:rsidRDefault="000A6856" w:rsidP="00AC4ECA">
      <w:pPr>
        <w:pStyle w:val="Point"/>
        <w:numPr>
          <w:ilvl w:val="0"/>
          <w:numId w:val="0"/>
        </w:numPr>
        <w:ind w:left="397" w:hanging="397"/>
        <w:rPr>
          <w:rFonts w:ascii="Avenir Roman" w:hAnsi="Avenir Roman"/>
          <w:b/>
          <w:bCs w:val="0"/>
          <w:sz w:val="20"/>
          <w:szCs w:val="20"/>
          <w:bdr w:val="none" w:sz="0" w:space="0" w:color="auto" w:frame="1"/>
        </w:rPr>
      </w:pPr>
      <w:r>
        <w:rPr>
          <w:rFonts w:ascii="Avenir Roman" w:hAnsi="Avenir Roman" w:cs="Calibri"/>
          <w:b/>
          <w:sz w:val="20"/>
          <w:szCs w:val="20"/>
        </w:rPr>
        <w:tab/>
      </w:r>
      <w:r w:rsidR="002A1E2F">
        <w:rPr>
          <w:rFonts w:ascii="Avenir Roman" w:hAnsi="Avenir Roman"/>
          <w:b/>
          <w:sz w:val="20"/>
          <w:szCs w:val="20"/>
          <w:bdr w:val="none" w:sz="0" w:space="0" w:color="auto" w:frame="1"/>
        </w:rPr>
        <w:t>Question 11</w:t>
      </w:r>
      <w:r w:rsidR="00F547FB" w:rsidRPr="00E626C9">
        <w:rPr>
          <w:rFonts w:ascii="Avenir Roman" w:hAnsi="Avenir Roman"/>
          <w:b/>
          <w:sz w:val="20"/>
          <w:szCs w:val="20"/>
          <w:bdr w:val="none" w:sz="0" w:space="0" w:color="auto" w:frame="1"/>
        </w:rPr>
        <w:t xml:space="preserve">: </w:t>
      </w:r>
      <w:r w:rsidR="00212215">
        <w:rPr>
          <w:rFonts w:ascii="Avenir Roman" w:hAnsi="Avenir Roman"/>
          <w:b/>
          <w:sz w:val="20"/>
          <w:szCs w:val="20"/>
          <w:bdr w:val="none" w:sz="0" w:space="0" w:color="auto" w:frame="1"/>
        </w:rPr>
        <w:t>Would you support introducing new EPC trigger points at any of the stages listed above (or any other stages)?  What evidence do you have relating to the advantages and disadvantages of any of these trigger points?</w:t>
      </w:r>
    </w:p>
    <w:p w14:paraId="7F31B74E" w14:textId="48E11B9E" w:rsidR="0026098A" w:rsidRDefault="0026098A" w:rsidP="00F547FB">
      <w:pPr>
        <w:ind w:left="397"/>
        <w:rPr>
          <w:rFonts w:ascii="Avenir Roman" w:eastAsiaTheme="majorEastAsia" w:hAnsi="Avenir Roman" w:cstheme="majorBidi"/>
          <w:bCs/>
          <w:i/>
          <w:color w:val="000000" w:themeColor="text1"/>
          <w:sz w:val="20"/>
          <w:szCs w:val="20"/>
          <w:bdr w:val="none" w:sz="0" w:space="0" w:color="auto" w:frame="1"/>
        </w:rPr>
      </w:pPr>
      <w:r>
        <w:rPr>
          <w:rFonts w:ascii="Avenir Roman" w:eastAsiaTheme="majorEastAsia" w:hAnsi="Avenir Roman" w:cstheme="majorBidi"/>
          <w:bCs/>
          <w:i/>
          <w:color w:val="000000" w:themeColor="text1"/>
          <w:sz w:val="20"/>
          <w:szCs w:val="20"/>
          <w:bdr w:val="none" w:sz="0" w:space="0" w:color="auto" w:frame="1"/>
        </w:rPr>
        <w:t>Additional Trigger Points</w:t>
      </w:r>
    </w:p>
    <w:p w14:paraId="516FCB8F" w14:textId="77777777" w:rsidR="0026098A" w:rsidRPr="0026098A" w:rsidRDefault="0026098A" w:rsidP="00F547FB">
      <w:pPr>
        <w:ind w:left="397"/>
        <w:rPr>
          <w:rFonts w:ascii="Avenir Roman" w:eastAsiaTheme="majorEastAsia" w:hAnsi="Avenir Roman" w:cstheme="majorBidi"/>
          <w:bCs/>
          <w:i/>
          <w:color w:val="000000" w:themeColor="text1"/>
          <w:sz w:val="20"/>
          <w:szCs w:val="20"/>
          <w:bdr w:val="none" w:sz="0" w:space="0" w:color="auto" w:frame="1"/>
        </w:rPr>
      </w:pPr>
    </w:p>
    <w:p w14:paraId="3CD74C0F" w14:textId="06EEA002" w:rsidR="00F547FB" w:rsidRDefault="0046049B"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We would strongly support the introduction of new EPC trigger points as suggested in the Call for Evidence – i.e. when major renovations, such as extensions, a</w:t>
      </w:r>
      <w:r w:rsidR="00DF2DD5">
        <w:rPr>
          <w:rFonts w:ascii="Avenir Roman" w:eastAsiaTheme="majorEastAsia" w:hAnsi="Avenir Roman" w:cstheme="majorBidi"/>
          <w:bCs/>
          <w:color w:val="000000" w:themeColor="text1"/>
          <w:sz w:val="20"/>
          <w:szCs w:val="20"/>
          <w:bdr w:val="none" w:sz="0" w:space="0" w:color="auto" w:frame="1"/>
        </w:rPr>
        <w:t>re undertaken, and additionally when energy-saving measures like wall insulation, replacement windows or a new boiler are installed.</w:t>
      </w:r>
      <w:r w:rsidR="00E72436">
        <w:rPr>
          <w:rFonts w:ascii="Avenir Roman" w:eastAsiaTheme="majorEastAsia" w:hAnsi="Avenir Roman" w:cstheme="majorBidi"/>
          <w:bCs/>
          <w:color w:val="000000" w:themeColor="text1"/>
          <w:sz w:val="20"/>
          <w:szCs w:val="20"/>
          <w:bdr w:val="none" w:sz="0" w:space="0" w:color="auto" w:frame="1"/>
        </w:rPr>
        <w:t xml:space="preserve">  In the latter case a mechanism that </w:t>
      </w:r>
      <w:r w:rsidR="00E72436">
        <w:rPr>
          <w:rFonts w:ascii="Avenir Roman" w:eastAsiaTheme="majorEastAsia" w:hAnsi="Avenir Roman" w:cstheme="majorBidi"/>
          <w:bCs/>
          <w:color w:val="000000" w:themeColor="text1"/>
          <w:sz w:val="20"/>
          <w:szCs w:val="20"/>
          <w:bdr w:val="none" w:sz="0" w:space="0" w:color="auto" w:frame="1"/>
        </w:rPr>
        <w:lastRenderedPageBreak/>
        <w:t>generated automatic updates to EPCs could ensure that ratings are up to date, without the need for a new assessment.</w:t>
      </w:r>
      <w:r w:rsidR="00DF2DD5">
        <w:rPr>
          <w:rFonts w:ascii="Avenir Roman" w:eastAsiaTheme="majorEastAsia" w:hAnsi="Avenir Roman" w:cstheme="majorBidi"/>
          <w:bCs/>
          <w:color w:val="000000" w:themeColor="text1"/>
          <w:sz w:val="20"/>
          <w:szCs w:val="20"/>
          <w:bdr w:val="none" w:sz="0" w:space="0" w:color="auto" w:frame="1"/>
        </w:rPr>
        <w:t xml:space="preserve">  </w:t>
      </w:r>
    </w:p>
    <w:p w14:paraId="70D35C42" w14:textId="77777777" w:rsidR="008E13D7" w:rsidRDefault="008E13D7" w:rsidP="00F547FB">
      <w:pPr>
        <w:ind w:left="397"/>
        <w:rPr>
          <w:rFonts w:ascii="Avenir Roman" w:eastAsiaTheme="majorEastAsia" w:hAnsi="Avenir Roman" w:cstheme="majorBidi"/>
          <w:bCs/>
          <w:i/>
          <w:color w:val="000000" w:themeColor="text1"/>
          <w:sz w:val="20"/>
          <w:szCs w:val="20"/>
          <w:bdr w:val="none" w:sz="0" w:space="0" w:color="auto" w:frame="1"/>
        </w:rPr>
      </w:pPr>
    </w:p>
    <w:p w14:paraId="7EED6119" w14:textId="0AB2E024" w:rsidR="0026098A" w:rsidRDefault="0026098A" w:rsidP="00F547FB">
      <w:pPr>
        <w:ind w:left="397"/>
        <w:rPr>
          <w:rFonts w:ascii="Avenir Roman" w:eastAsiaTheme="majorEastAsia" w:hAnsi="Avenir Roman" w:cstheme="majorBidi"/>
          <w:bCs/>
          <w:i/>
          <w:color w:val="000000" w:themeColor="text1"/>
          <w:sz w:val="20"/>
          <w:szCs w:val="20"/>
          <w:bdr w:val="none" w:sz="0" w:space="0" w:color="auto" w:frame="1"/>
        </w:rPr>
      </w:pPr>
      <w:r>
        <w:rPr>
          <w:rFonts w:ascii="Avenir Roman" w:eastAsiaTheme="majorEastAsia" w:hAnsi="Avenir Roman" w:cstheme="majorBidi"/>
          <w:bCs/>
          <w:i/>
          <w:color w:val="000000" w:themeColor="text1"/>
          <w:sz w:val="20"/>
          <w:szCs w:val="20"/>
          <w:bdr w:val="none" w:sz="0" w:space="0" w:color="auto" w:frame="1"/>
        </w:rPr>
        <w:t>Houses in Multiple Occupation</w:t>
      </w:r>
    </w:p>
    <w:p w14:paraId="353D45FE" w14:textId="77777777" w:rsidR="0026098A" w:rsidRPr="0026098A" w:rsidRDefault="0026098A" w:rsidP="00F547FB">
      <w:pPr>
        <w:ind w:left="397"/>
        <w:rPr>
          <w:rFonts w:ascii="Avenir Roman" w:eastAsiaTheme="majorEastAsia" w:hAnsi="Avenir Roman" w:cstheme="majorBidi"/>
          <w:bCs/>
          <w:i/>
          <w:color w:val="000000" w:themeColor="text1"/>
          <w:sz w:val="20"/>
          <w:szCs w:val="20"/>
          <w:bdr w:val="none" w:sz="0" w:space="0" w:color="auto" w:frame="1"/>
        </w:rPr>
      </w:pPr>
    </w:p>
    <w:p w14:paraId="14DC8EA5" w14:textId="184301B6" w:rsidR="00DF2DD5" w:rsidRDefault="0046049B"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 xml:space="preserve">On the specific point about Houses in Multiple Occupation (HMOs), we would </w:t>
      </w:r>
      <w:r w:rsidR="0026098A">
        <w:rPr>
          <w:rFonts w:ascii="Avenir Roman" w:eastAsiaTheme="majorEastAsia" w:hAnsi="Avenir Roman" w:cstheme="majorBidi"/>
          <w:bCs/>
          <w:color w:val="000000" w:themeColor="text1"/>
          <w:sz w:val="20"/>
          <w:szCs w:val="20"/>
          <w:bdr w:val="none" w:sz="0" w:space="0" w:color="auto" w:frame="1"/>
        </w:rPr>
        <w:t xml:space="preserve">strongly </w:t>
      </w:r>
      <w:r>
        <w:rPr>
          <w:rFonts w:ascii="Avenir Roman" w:eastAsiaTheme="majorEastAsia" w:hAnsi="Avenir Roman" w:cstheme="majorBidi"/>
          <w:bCs/>
          <w:color w:val="000000" w:themeColor="text1"/>
          <w:sz w:val="20"/>
          <w:szCs w:val="20"/>
          <w:bdr w:val="none" w:sz="0" w:space="0" w:color="auto" w:frame="1"/>
        </w:rPr>
        <w:t>advocate the introduction of a requirement for an EPC for the whole building to be produced when a single unit in the building is markete</w:t>
      </w:r>
      <w:r w:rsidR="00DF2DD5">
        <w:rPr>
          <w:rFonts w:ascii="Avenir Roman" w:eastAsiaTheme="majorEastAsia" w:hAnsi="Avenir Roman" w:cstheme="majorBidi"/>
          <w:bCs/>
          <w:color w:val="000000" w:themeColor="text1"/>
          <w:sz w:val="20"/>
          <w:szCs w:val="20"/>
          <w:bdr w:val="none" w:sz="0" w:space="0" w:color="auto" w:frame="1"/>
        </w:rPr>
        <w:t xml:space="preserve">d for rent.  </w:t>
      </w:r>
    </w:p>
    <w:p w14:paraId="320C81B2" w14:textId="77777777" w:rsidR="00DF2DD5" w:rsidRDefault="00DF2DD5" w:rsidP="00F547FB">
      <w:pPr>
        <w:ind w:left="397"/>
        <w:rPr>
          <w:rFonts w:ascii="Avenir Roman" w:eastAsiaTheme="majorEastAsia" w:hAnsi="Avenir Roman" w:cstheme="majorBidi"/>
          <w:bCs/>
          <w:color w:val="000000" w:themeColor="text1"/>
          <w:sz w:val="20"/>
          <w:szCs w:val="20"/>
          <w:bdr w:val="none" w:sz="0" w:space="0" w:color="auto" w:frame="1"/>
        </w:rPr>
      </w:pPr>
    </w:p>
    <w:p w14:paraId="4A6DE33A" w14:textId="24D8466F" w:rsidR="0046049B" w:rsidRDefault="00DF2DD5"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HMOs are disproportionately occupied by vulnerable people who have no other choice about where they live.  Energy efficiency problems (such as damp and unhealthily low temperatures) are more prevalent in HMOs than in other types of home.</w:t>
      </w:r>
      <w:r>
        <w:rPr>
          <w:rStyle w:val="FootnoteReference"/>
          <w:rFonts w:ascii="Avenir Roman" w:eastAsiaTheme="majorEastAsia" w:hAnsi="Avenir Roman" w:cstheme="majorBidi"/>
          <w:bCs/>
          <w:color w:val="000000" w:themeColor="text1"/>
          <w:sz w:val="20"/>
          <w:szCs w:val="20"/>
          <w:bdr w:val="none" w:sz="0" w:space="0" w:color="auto" w:frame="1"/>
        </w:rPr>
        <w:footnoteReference w:id="2"/>
      </w:r>
      <w:r>
        <w:rPr>
          <w:rFonts w:ascii="Avenir Roman" w:eastAsiaTheme="majorEastAsia" w:hAnsi="Avenir Roman" w:cstheme="majorBidi"/>
          <w:bCs/>
          <w:color w:val="000000" w:themeColor="text1"/>
          <w:sz w:val="20"/>
          <w:szCs w:val="20"/>
          <w:bdr w:val="none" w:sz="0" w:space="0" w:color="auto" w:frame="1"/>
        </w:rPr>
        <w:t xml:space="preserve">  Despite this, the domestic MEES does not apply to the overwhelming majority of HMOs.  It only applies where a property has an EPC, and there is currently no obligation to obtain an EPC for an individual non-self-contained unit within a property.</w:t>
      </w:r>
    </w:p>
    <w:p w14:paraId="65B7A792" w14:textId="77777777" w:rsidR="00DF2DD5" w:rsidRDefault="00DF2DD5" w:rsidP="00F547FB">
      <w:pPr>
        <w:ind w:left="397"/>
        <w:rPr>
          <w:rFonts w:ascii="Avenir Roman" w:eastAsiaTheme="majorEastAsia" w:hAnsi="Avenir Roman" w:cstheme="majorBidi"/>
          <w:bCs/>
          <w:color w:val="000000" w:themeColor="text1"/>
          <w:sz w:val="20"/>
          <w:szCs w:val="20"/>
          <w:bdr w:val="none" w:sz="0" w:space="0" w:color="auto" w:frame="1"/>
        </w:rPr>
      </w:pPr>
    </w:p>
    <w:p w14:paraId="51A4717E" w14:textId="2FF1115A" w:rsidR="00DF2DD5" w:rsidRDefault="00DF2DD5"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Requiring an EPC for the whole building to be produced when a unit in an HMO is rented out will go part way to triggering the PRS minimum standard.  However, it would also need to be accompanied by a minor amendment to the Energy Act 2011.  The Act currently only applies where properties are let out under a single tenancy, not multiple tenancies (as is generally the case with HMOs).  A</w:t>
      </w:r>
      <w:r w:rsidR="0026098A">
        <w:rPr>
          <w:rFonts w:ascii="Avenir Roman" w:eastAsiaTheme="majorEastAsia" w:hAnsi="Avenir Roman" w:cstheme="majorBidi"/>
          <w:bCs/>
          <w:color w:val="000000" w:themeColor="text1"/>
          <w:sz w:val="20"/>
          <w:szCs w:val="20"/>
          <w:bdr w:val="none" w:sz="0" w:space="0" w:color="auto" w:frame="1"/>
        </w:rPr>
        <w:t xml:space="preserve"> simple amendment to Section 42 of the Energy Act 2011</w:t>
      </w:r>
      <w:r w:rsidR="00B44ABE">
        <w:rPr>
          <w:rFonts w:ascii="Avenir Roman" w:eastAsiaTheme="majorEastAsia" w:hAnsi="Avenir Roman" w:cstheme="majorBidi"/>
          <w:bCs/>
          <w:color w:val="000000" w:themeColor="text1"/>
          <w:sz w:val="20"/>
          <w:szCs w:val="20"/>
          <w:bdr w:val="none" w:sz="0" w:space="0" w:color="auto" w:frame="1"/>
        </w:rPr>
        <w:t xml:space="preserve"> could extend the definition of ‘domestic private rented property’ to include a property let out on more than one tenancy.  A private member’s bill introduced by Dr Alan Whitehead MP in the 2014/15 Parliamentary session showed how this could be done.</w:t>
      </w:r>
      <w:r w:rsidR="00B44ABE">
        <w:rPr>
          <w:rStyle w:val="FootnoteReference"/>
          <w:rFonts w:ascii="Avenir Roman" w:eastAsiaTheme="majorEastAsia" w:hAnsi="Avenir Roman" w:cstheme="majorBidi"/>
          <w:bCs/>
          <w:color w:val="000000" w:themeColor="text1"/>
          <w:sz w:val="20"/>
          <w:szCs w:val="20"/>
          <w:bdr w:val="none" w:sz="0" w:space="0" w:color="auto" w:frame="1"/>
        </w:rPr>
        <w:footnoteReference w:id="3"/>
      </w:r>
      <w:r w:rsidR="00B44ABE">
        <w:rPr>
          <w:rFonts w:ascii="Avenir Roman" w:eastAsiaTheme="majorEastAsia" w:hAnsi="Avenir Roman" w:cstheme="majorBidi"/>
          <w:bCs/>
          <w:color w:val="000000" w:themeColor="text1"/>
          <w:sz w:val="20"/>
          <w:szCs w:val="20"/>
          <w:bdr w:val="none" w:sz="0" w:space="0" w:color="auto" w:frame="1"/>
        </w:rPr>
        <w:t xml:space="preserve">  </w:t>
      </w:r>
    </w:p>
    <w:p w14:paraId="4E337958" w14:textId="77777777" w:rsidR="0026098A" w:rsidRDefault="0026098A" w:rsidP="00F547FB">
      <w:pPr>
        <w:ind w:left="397"/>
        <w:rPr>
          <w:rFonts w:ascii="Avenir Roman" w:eastAsiaTheme="majorEastAsia" w:hAnsi="Avenir Roman" w:cstheme="majorBidi"/>
          <w:bCs/>
          <w:color w:val="000000" w:themeColor="text1"/>
          <w:sz w:val="20"/>
          <w:szCs w:val="20"/>
          <w:bdr w:val="none" w:sz="0" w:space="0" w:color="auto" w:frame="1"/>
        </w:rPr>
      </w:pPr>
    </w:p>
    <w:p w14:paraId="27C30208" w14:textId="385E3701" w:rsidR="0026098A" w:rsidRDefault="0026098A" w:rsidP="00F547FB">
      <w:pPr>
        <w:ind w:left="397"/>
        <w:rPr>
          <w:rFonts w:ascii="Avenir Roman" w:eastAsiaTheme="majorEastAsia" w:hAnsi="Avenir Roman" w:cstheme="majorBidi"/>
          <w:bCs/>
          <w:i/>
          <w:color w:val="000000" w:themeColor="text1"/>
          <w:sz w:val="20"/>
          <w:szCs w:val="20"/>
          <w:bdr w:val="none" w:sz="0" w:space="0" w:color="auto" w:frame="1"/>
        </w:rPr>
      </w:pPr>
      <w:r>
        <w:rPr>
          <w:rFonts w:ascii="Avenir Roman" w:eastAsiaTheme="majorEastAsia" w:hAnsi="Avenir Roman" w:cstheme="majorBidi"/>
          <w:bCs/>
          <w:i/>
          <w:color w:val="000000" w:themeColor="text1"/>
          <w:sz w:val="20"/>
          <w:szCs w:val="20"/>
          <w:bdr w:val="none" w:sz="0" w:space="0" w:color="auto" w:frame="1"/>
        </w:rPr>
        <w:t>Green Mortgages</w:t>
      </w:r>
    </w:p>
    <w:p w14:paraId="0B4D87C5" w14:textId="77777777" w:rsidR="0026098A" w:rsidRDefault="0026098A" w:rsidP="00F547FB">
      <w:pPr>
        <w:ind w:left="397"/>
        <w:rPr>
          <w:rFonts w:ascii="Avenir Roman" w:eastAsiaTheme="majorEastAsia" w:hAnsi="Avenir Roman" w:cstheme="majorBidi"/>
          <w:bCs/>
          <w:i/>
          <w:color w:val="000000" w:themeColor="text1"/>
          <w:sz w:val="20"/>
          <w:szCs w:val="20"/>
          <w:bdr w:val="none" w:sz="0" w:space="0" w:color="auto" w:frame="1"/>
        </w:rPr>
      </w:pPr>
    </w:p>
    <w:p w14:paraId="1171022C" w14:textId="66FF9367" w:rsidR="0026098A" w:rsidRDefault="006D6D48"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 xml:space="preserve">We would </w:t>
      </w:r>
      <w:r w:rsidR="0026098A">
        <w:rPr>
          <w:rFonts w:ascii="Avenir Roman" w:eastAsiaTheme="majorEastAsia" w:hAnsi="Avenir Roman" w:cstheme="majorBidi"/>
          <w:bCs/>
          <w:color w:val="000000" w:themeColor="text1"/>
          <w:sz w:val="20"/>
          <w:szCs w:val="20"/>
          <w:bdr w:val="none" w:sz="0" w:space="0" w:color="auto" w:frame="1"/>
        </w:rPr>
        <w:t xml:space="preserve">strongly support the requirement for an </w:t>
      </w:r>
      <w:r w:rsidR="00E72436">
        <w:rPr>
          <w:rFonts w:ascii="Avenir Roman" w:eastAsiaTheme="majorEastAsia" w:hAnsi="Avenir Roman" w:cstheme="majorBidi"/>
          <w:bCs/>
          <w:color w:val="000000" w:themeColor="text1"/>
          <w:sz w:val="20"/>
          <w:szCs w:val="20"/>
          <w:bdr w:val="none" w:sz="0" w:space="0" w:color="auto" w:frame="1"/>
        </w:rPr>
        <w:t xml:space="preserve">up-to-date </w:t>
      </w:r>
      <w:r w:rsidR="0026098A">
        <w:rPr>
          <w:rFonts w:ascii="Avenir Roman" w:eastAsiaTheme="majorEastAsia" w:hAnsi="Avenir Roman" w:cstheme="majorBidi"/>
          <w:bCs/>
          <w:color w:val="000000" w:themeColor="text1"/>
          <w:sz w:val="20"/>
          <w:szCs w:val="20"/>
          <w:bdr w:val="none" w:sz="0" w:space="0" w:color="auto" w:frame="1"/>
        </w:rPr>
        <w:t xml:space="preserve">EPC to be produced as a condition of the grant of a green mortgage on an existing property.  </w:t>
      </w:r>
    </w:p>
    <w:p w14:paraId="705FA488" w14:textId="77777777" w:rsidR="0026098A" w:rsidRDefault="0026098A" w:rsidP="00F547FB">
      <w:pPr>
        <w:ind w:left="397"/>
        <w:rPr>
          <w:rFonts w:ascii="Avenir Roman" w:eastAsiaTheme="majorEastAsia" w:hAnsi="Avenir Roman" w:cstheme="majorBidi"/>
          <w:bCs/>
          <w:color w:val="000000" w:themeColor="text1"/>
          <w:sz w:val="20"/>
          <w:szCs w:val="20"/>
          <w:bdr w:val="none" w:sz="0" w:space="0" w:color="auto" w:frame="1"/>
        </w:rPr>
      </w:pPr>
    </w:p>
    <w:p w14:paraId="2A8DB5D0" w14:textId="5E5E36C9" w:rsidR="00F547FB" w:rsidRPr="00E626C9" w:rsidRDefault="0026098A"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It is important to note, however, that a</w:t>
      </w:r>
      <w:r w:rsidR="00E72436">
        <w:rPr>
          <w:rFonts w:ascii="Avenir Roman" w:eastAsiaTheme="majorEastAsia" w:hAnsi="Avenir Roman" w:cstheme="majorBidi"/>
          <w:bCs/>
          <w:color w:val="000000" w:themeColor="text1"/>
          <w:sz w:val="20"/>
          <w:szCs w:val="20"/>
          <w:bdr w:val="none" w:sz="0" w:space="0" w:color="auto" w:frame="1"/>
        </w:rPr>
        <w:t xml:space="preserve"> lender would wish to see an energy performance rating of a very high quality before deciding to grant such a green mortgage.  The rating would likely</w:t>
      </w:r>
      <w:r w:rsidR="006D6D48">
        <w:rPr>
          <w:rFonts w:ascii="Avenir Roman" w:eastAsiaTheme="majorEastAsia" w:hAnsi="Avenir Roman" w:cstheme="majorBidi"/>
          <w:bCs/>
          <w:color w:val="000000" w:themeColor="text1"/>
          <w:sz w:val="20"/>
          <w:szCs w:val="20"/>
          <w:bdr w:val="none" w:sz="0" w:space="0" w:color="auto" w:frame="1"/>
        </w:rPr>
        <w:t xml:space="preserve"> have to encompass other things</w:t>
      </w:r>
      <w:r w:rsidR="00E72436">
        <w:rPr>
          <w:rFonts w:ascii="Avenir Roman" w:eastAsiaTheme="majorEastAsia" w:hAnsi="Avenir Roman" w:cstheme="majorBidi"/>
          <w:bCs/>
          <w:color w:val="000000" w:themeColor="text1"/>
          <w:sz w:val="20"/>
          <w:szCs w:val="20"/>
          <w:bdr w:val="none" w:sz="0" w:space="0" w:color="auto" w:frame="1"/>
        </w:rPr>
        <w:t xml:space="preserve"> too, e.g. how healthy and comfortable the building is.  An interesting international example comes from Switzerland, where lenders use the </w:t>
      </w:r>
      <w:proofErr w:type="spellStart"/>
      <w:r w:rsidR="00E72436">
        <w:rPr>
          <w:rFonts w:ascii="Avenir Roman" w:eastAsiaTheme="majorEastAsia" w:hAnsi="Avenir Roman" w:cstheme="majorBidi"/>
          <w:bCs/>
          <w:color w:val="000000" w:themeColor="text1"/>
          <w:sz w:val="20"/>
          <w:szCs w:val="20"/>
          <w:bdr w:val="none" w:sz="0" w:space="0" w:color="auto" w:frame="1"/>
        </w:rPr>
        <w:t>Minergie</w:t>
      </w:r>
      <w:proofErr w:type="spellEnd"/>
      <w:r w:rsidR="00E72436">
        <w:rPr>
          <w:rFonts w:ascii="Avenir Roman" w:eastAsiaTheme="majorEastAsia" w:hAnsi="Avenir Roman" w:cstheme="majorBidi"/>
          <w:bCs/>
          <w:color w:val="000000" w:themeColor="text1"/>
          <w:sz w:val="20"/>
          <w:szCs w:val="20"/>
          <w:bdr w:val="none" w:sz="0" w:space="0" w:color="auto" w:frame="1"/>
        </w:rPr>
        <w:t xml:space="preserve"> rating system as the basis for making lending decisions.  Currently 30</w:t>
      </w:r>
      <w:r w:rsidR="00047327">
        <w:rPr>
          <w:rFonts w:ascii="Avenir Roman" w:eastAsiaTheme="majorEastAsia" w:hAnsi="Avenir Roman" w:cstheme="majorBidi"/>
          <w:bCs/>
          <w:color w:val="000000" w:themeColor="text1"/>
          <w:sz w:val="20"/>
          <w:szCs w:val="20"/>
          <w:bdr w:val="none" w:sz="0" w:space="0" w:color="auto" w:frame="1"/>
        </w:rPr>
        <w:t xml:space="preserve"> Swiss</w:t>
      </w:r>
      <w:r w:rsidR="00E72436">
        <w:rPr>
          <w:rFonts w:ascii="Avenir Roman" w:eastAsiaTheme="majorEastAsia" w:hAnsi="Avenir Roman" w:cstheme="majorBidi"/>
          <w:bCs/>
          <w:color w:val="000000" w:themeColor="text1"/>
          <w:sz w:val="20"/>
          <w:szCs w:val="20"/>
          <w:bdr w:val="none" w:sz="0" w:space="0" w:color="auto" w:frame="1"/>
        </w:rPr>
        <w:t xml:space="preserve"> lenders have preferential mortgage deals for buildings with a good </w:t>
      </w:r>
      <w:proofErr w:type="spellStart"/>
      <w:r w:rsidR="00E72436">
        <w:rPr>
          <w:rFonts w:ascii="Avenir Roman" w:eastAsiaTheme="majorEastAsia" w:hAnsi="Avenir Roman" w:cstheme="majorBidi"/>
          <w:bCs/>
          <w:color w:val="000000" w:themeColor="text1"/>
          <w:sz w:val="20"/>
          <w:szCs w:val="20"/>
          <w:bdr w:val="none" w:sz="0" w:space="0" w:color="auto" w:frame="1"/>
        </w:rPr>
        <w:t>Minergie</w:t>
      </w:r>
      <w:proofErr w:type="spellEnd"/>
      <w:r w:rsidR="00E72436">
        <w:rPr>
          <w:rFonts w:ascii="Avenir Roman" w:eastAsiaTheme="majorEastAsia" w:hAnsi="Avenir Roman" w:cstheme="majorBidi"/>
          <w:bCs/>
          <w:color w:val="000000" w:themeColor="text1"/>
          <w:sz w:val="20"/>
          <w:szCs w:val="20"/>
          <w:bdr w:val="none" w:sz="0" w:space="0" w:color="auto" w:frame="1"/>
        </w:rPr>
        <w:t xml:space="preserve"> rating.</w:t>
      </w:r>
      <w:r w:rsidR="00E72436">
        <w:rPr>
          <w:rStyle w:val="FootnoteReference"/>
          <w:rFonts w:ascii="Avenir Roman" w:eastAsiaTheme="majorEastAsia" w:hAnsi="Avenir Roman" w:cstheme="majorBidi"/>
          <w:bCs/>
          <w:color w:val="000000" w:themeColor="text1"/>
          <w:sz w:val="20"/>
          <w:szCs w:val="20"/>
          <w:bdr w:val="none" w:sz="0" w:space="0" w:color="auto" w:frame="1"/>
        </w:rPr>
        <w:footnoteReference w:id="4"/>
      </w:r>
      <w:r w:rsidR="00F547FB">
        <w:rPr>
          <w:rFonts w:ascii="Avenir Roman" w:eastAsiaTheme="majorEastAsia" w:hAnsi="Avenir Roman" w:cstheme="majorBidi"/>
          <w:bCs/>
          <w:color w:val="000000" w:themeColor="text1"/>
          <w:sz w:val="20"/>
          <w:szCs w:val="20"/>
          <w:bdr w:val="none" w:sz="0" w:space="0" w:color="auto" w:frame="1"/>
        </w:rPr>
        <w:t xml:space="preserve"> </w:t>
      </w:r>
    </w:p>
    <w:p w14:paraId="1984C8A7" w14:textId="77777777" w:rsidR="00F547FB" w:rsidRPr="00E626C9" w:rsidRDefault="00F547FB" w:rsidP="00F547FB">
      <w:pPr>
        <w:ind w:left="397"/>
        <w:rPr>
          <w:rFonts w:ascii="Avenir Roman" w:eastAsiaTheme="majorEastAsia" w:hAnsi="Avenir Roman" w:cstheme="majorBidi"/>
          <w:bCs/>
          <w:color w:val="000000" w:themeColor="text1"/>
          <w:sz w:val="20"/>
          <w:szCs w:val="20"/>
          <w:bdr w:val="none" w:sz="0" w:space="0" w:color="auto" w:frame="1"/>
        </w:rPr>
      </w:pPr>
    </w:p>
    <w:p w14:paraId="16126B37" w14:textId="06A7F982" w:rsidR="00F547FB" w:rsidRPr="00E626C9" w:rsidRDefault="002A1E2F" w:rsidP="00F547FB">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Question 12</w:t>
      </w:r>
      <w:r w:rsidR="00F547FB" w:rsidRPr="00E626C9">
        <w:rPr>
          <w:rFonts w:ascii="Avenir Roman" w:eastAsiaTheme="majorEastAsia" w:hAnsi="Avenir Roman" w:cstheme="majorBidi"/>
          <w:b/>
          <w:bCs/>
          <w:color w:val="000000" w:themeColor="text1"/>
          <w:sz w:val="20"/>
          <w:szCs w:val="20"/>
          <w:bdr w:val="none" w:sz="0" w:space="0" w:color="auto" w:frame="1"/>
        </w:rPr>
        <w:t xml:space="preserve">: </w:t>
      </w:r>
      <w:r>
        <w:rPr>
          <w:rFonts w:ascii="Avenir Roman" w:eastAsiaTheme="majorEastAsia" w:hAnsi="Avenir Roman" w:cstheme="majorBidi"/>
          <w:b/>
          <w:bCs/>
          <w:color w:val="000000" w:themeColor="text1"/>
          <w:sz w:val="20"/>
          <w:szCs w:val="20"/>
          <w:bdr w:val="none" w:sz="0" w:space="0" w:color="auto" w:frame="1"/>
        </w:rPr>
        <w:t xml:space="preserve">What </w:t>
      </w:r>
      <w:r w:rsidR="00212215">
        <w:rPr>
          <w:rFonts w:ascii="Avenir Roman" w:eastAsiaTheme="majorEastAsia" w:hAnsi="Avenir Roman" w:cstheme="majorBidi"/>
          <w:b/>
          <w:bCs/>
          <w:color w:val="000000" w:themeColor="text1"/>
          <w:sz w:val="20"/>
          <w:szCs w:val="20"/>
          <w:bdr w:val="none" w:sz="0" w:space="0" w:color="auto" w:frame="1"/>
        </w:rPr>
        <w:t>evidence do you have on how useful the EPC recommendations are to consumers when they are considering making changes to a property?  How effective are they at encouraging consumers to take action?</w:t>
      </w:r>
    </w:p>
    <w:p w14:paraId="5BA7C777" w14:textId="77777777" w:rsidR="00F547FB" w:rsidRPr="00E626C9" w:rsidRDefault="00F547FB" w:rsidP="00F547FB">
      <w:pPr>
        <w:ind w:left="397"/>
        <w:rPr>
          <w:rFonts w:ascii="Avenir Roman" w:eastAsiaTheme="majorEastAsia" w:hAnsi="Avenir Roman" w:cstheme="majorBidi"/>
          <w:b/>
          <w:bCs/>
          <w:color w:val="000000" w:themeColor="text1"/>
          <w:sz w:val="20"/>
          <w:szCs w:val="20"/>
          <w:bdr w:val="none" w:sz="0" w:space="0" w:color="auto" w:frame="1"/>
        </w:rPr>
      </w:pPr>
    </w:p>
    <w:p w14:paraId="65586FA8" w14:textId="4F078181" w:rsidR="002A1E2F" w:rsidRDefault="009A283C"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The Call for Evidence quotes research by Consumer Focus showing that 8%-17% of respondents reported acting on EPC recommendations.</w:t>
      </w:r>
      <w:r>
        <w:rPr>
          <w:rStyle w:val="FootnoteReference"/>
          <w:rFonts w:ascii="Avenir Roman" w:eastAsiaTheme="majorEastAsia" w:hAnsi="Avenir Roman" w:cstheme="majorBidi"/>
          <w:bCs/>
          <w:color w:val="000000" w:themeColor="text1"/>
          <w:sz w:val="20"/>
          <w:szCs w:val="20"/>
          <w:bdr w:val="none" w:sz="0" w:space="0" w:color="auto" w:frame="1"/>
        </w:rPr>
        <w:footnoteReference w:id="5"/>
      </w:r>
      <w:r>
        <w:rPr>
          <w:rFonts w:ascii="Avenir Roman" w:eastAsiaTheme="majorEastAsia" w:hAnsi="Avenir Roman" w:cstheme="majorBidi"/>
          <w:bCs/>
          <w:color w:val="000000" w:themeColor="text1"/>
          <w:sz w:val="20"/>
          <w:szCs w:val="20"/>
          <w:bdr w:val="none" w:sz="0" w:space="0" w:color="auto" w:frame="1"/>
        </w:rPr>
        <w:t xml:space="preserve">  However, since this time, a new EPC design has been introduced, which presents recommendations in a clearer and more engaging way.  This suggests that further research in this area would be useful.  </w:t>
      </w:r>
    </w:p>
    <w:p w14:paraId="2049ECA0" w14:textId="77777777" w:rsidR="009A283C" w:rsidRDefault="009A283C" w:rsidP="00F547FB">
      <w:pPr>
        <w:ind w:left="397"/>
        <w:rPr>
          <w:rFonts w:ascii="Avenir Roman" w:eastAsiaTheme="majorEastAsia" w:hAnsi="Avenir Roman" w:cstheme="majorBidi"/>
          <w:bCs/>
          <w:color w:val="000000" w:themeColor="text1"/>
          <w:sz w:val="20"/>
          <w:szCs w:val="20"/>
          <w:bdr w:val="none" w:sz="0" w:space="0" w:color="auto" w:frame="1"/>
        </w:rPr>
      </w:pPr>
    </w:p>
    <w:p w14:paraId="6E3BD035" w14:textId="77777777" w:rsidR="008E13D7" w:rsidRDefault="008E13D7" w:rsidP="00F547FB">
      <w:pPr>
        <w:ind w:left="397"/>
        <w:rPr>
          <w:rFonts w:ascii="Avenir Roman" w:eastAsiaTheme="majorEastAsia" w:hAnsi="Avenir Roman" w:cstheme="majorBidi"/>
          <w:b/>
          <w:bCs/>
          <w:color w:val="000000" w:themeColor="text1"/>
          <w:sz w:val="20"/>
          <w:szCs w:val="20"/>
          <w:bdr w:val="none" w:sz="0" w:space="0" w:color="auto" w:frame="1"/>
        </w:rPr>
      </w:pPr>
    </w:p>
    <w:p w14:paraId="07AF79E4" w14:textId="77777777" w:rsidR="008E13D7" w:rsidRDefault="008E13D7" w:rsidP="00F547FB">
      <w:pPr>
        <w:ind w:left="397"/>
        <w:rPr>
          <w:rFonts w:ascii="Avenir Roman" w:eastAsiaTheme="majorEastAsia" w:hAnsi="Avenir Roman" w:cstheme="majorBidi"/>
          <w:b/>
          <w:bCs/>
          <w:color w:val="000000" w:themeColor="text1"/>
          <w:sz w:val="20"/>
          <w:szCs w:val="20"/>
          <w:bdr w:val="none" w:sz="0" w:space="0" w:color="auto" w:frame="1"/>
        </w:rPr>
      </w:pPr>
    </w:p>
    <w:p w14:paraId="71E3E463" w14:textId="77777777" w:rsidR="008E13D7" w:rsidRDefault="008E13D7" w:rsidP="00F547FB">
      <w:pPr>
        <w:ind w:left="397"/>
        <w:rPr>
          <w:rFonts w:ascii="Avenir Roman" w:eastAsiaTheme="majorEastAsia" w:hAnsi="Avenir Roman" w:cstheme="majorBidi"/>
          <w:b/>
          <w:bCs/>
          <w:color w:val="000000" w:themeColor="text1"/>
          <w:sz w:val="20"/>
          <w:szCs w:val="20"/>
          <w:bdr w:val="none" w:sz="0" w:space="0" w:color="auto" w:frame="1"/>
        </w:rPr>
      </w:pPr>
    </w:p>
    <w:p w14:paraId="4BD13FD6" w14:textId="16705364" w:rsidR="002A1E2F" w:rsidRDefault="008E13D7" w:rsidP="00F547FB">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lastRenderedPageBreak/>
        <w:t>Qu</w:t>
      </w:r>
      <w:r w:rsidR="002A1E2F">
        <w:rPr>
          <w:rFonts w:ascii="Avenir Roman" w:eastAsiaTheme="majorEastAsia" w:hAnsi="Avenir Roman" w:cstheme="majorBidi"/>
          <w:b/>
          <w:bCs/>
          <w:color w:val="000000" w:themeColor="text1"/>
          <w:sz w:val="20"/>
          <w:szCs w:val="20"/>
          <w:bdr w:val="none" w:sz="0" w:space="0" w:color="auto" w:frame="1"/>
        </w:rPr>
        <w:t>estion 13: Wh</w:t>
      </w:r>
      <w:r w:rsidR="00212215">
        <w:rPr>
          <w:rFonts w:ascii="Avenir Roman" w:eastAsiaTheme="majorEastAsia" w:hAnsi="Avenir Roman" w:cstheme="majorBidi"/>
          <w:b/>
          <w:bCs/>
          <w:color w:val="000000" w:themeColor="text1"/>
          <w:sz w:val="20"/>
          <w:szCs w:val="20"/>
          <w:bdr w:val="none" w:sz="0" w:space="0" w:color="auto" w:frame="1"/>
        </w:rPr>
        <w:t>ich of the suggestions provided above do you think would be effective in encouraging building owners to make appropriate energy performance improvements to their property?  Do you have any other suggestions?  Please provided reasoning and any evidence you have to support your response.</w:t>
      </w:r>
    </w:p>
    <w:p w14:paraId="6E00015C" w14:textId="77777777" w:rsidR="009A283C" w:rsidRDefault="009A283C" w:rsidP="00F547FB">
      <w:pPr>
        <w:ind w:left="397"/>
        <w:rPr>
          <w:rFonts w:ascii="Avenir Roman" w:eastAsiaTheme="majorEastAsia" w:hAnsi="Avenir Roman" w:cstheme="majorBidi"/>
          <w:b/>
          <w:bCs/>
          <w:color w:val="000000" w:themeColor="text1"/>
          <w:sz w:val="20"/>
          <w:szCs w:val="20"/>
          <w:bdr w:val="none" w:sz="0" w:space="0" w:color="auto" w:frame="1"/>
        </w:rPr>
      </w:pPr>
    </w:p>
    <w:p w14:paraId="11411BEA" w14:textId="007AA77F" w:rsidR="009A283C" w:rsidRDefault="009A283C"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We endorse the suggestion that EPC recommendations should be made more relevant and compelling for the building owner – please see our fuller comments on this in our response to Question 20 on Green Building Passports.</w:t>
      </w:r>
      <w:r w:rsidR="007F4994">
        <w:rPr>
          <w:rFonts w:ascii="Avenir Roman" w:eastAsiaTheme="majorEastAsia" w:hAnsi="Avenir Roman" w:cstheme="majorBidi"/>
          <w:bCs/>
          <w:color w:val="000000" w:themeColor="text1"/>
          <w:sz w:val="20"/>
          <w:szCs w:val="20"/>
          <w:bdr w:val="none" w:sz="0" w:space="0" w:color="auto" w:frame="1"/>
        </w:rPr>
        <w:t xml:space="preserve">  This could include providing suggestions i</w:t>
      </w:r>
      <w:r w:rsidR="00047327">
        <w:rPr>
          <w:rFonts w:ascii="Avenir Roman" w:eastAsiaTheme="majorEastAsia" w:hAnsi="Avenir Roman" w:cstheme="majorBidi"/>
          <w:bCs/>
          <w:color w:val="000000" w:themeColor="text1"/>
          <w:sz w:val="20"/>
          <w:szCs w:val="20"/>
          <w:bdr w:val="none" w:sz="0" w:space="0" w:color="auto" w:frame="1"/>
        </w:rPr>
        <w:t>n the EPC about</w:t>
      </w:r>
      <w:r w:rsidR="007F4994">
        <w:rPr>
          <w:rFonts w:ascii="Avenir Roman" w:eastAsiaTheme="majorEastAsia" w:hAnsi="Avenir Roman" w:cstheme="majorBidi"/>
          <w:bCs/>
          <w:color w:val="000000" w:themeColor="text1"/>
          <w:sz w:val="20"/>
          <w:szCs w:val="20"/>
          <w:bdr w:val="none" w:sz="0" w:space="0" w:color="auto" w:frame="1"/>
        </w:rPr>
        <w:t xml:space="preserve"> appropriate trigger points</w:t>
      </w:r>
      <w:r w:rsidR="00047327">
        <w:rPr>
          <w:rFonts w:ascii="Avenir Roman" w:eastAsiaTheme="majorEastAsia" w:hAnsi="Avenir Roman" w:cstheme="majorBidi"/>
          <w:bCs/>
          <w:color w:val="000000" w:themeColor="text1"/>
          <w:sz w:val="20"/>
          <w:szCs w:val="20"/>
          <w:bdr w:val="none" w:sz="0" w:space="0" w:color="auto" w:frame="1"/>
        </w:rPr>
        <w:t xml:space="preserve"> for improvement works</w:t>
      </w:r>
      <w:r w:rsidR="007F4994">
        <w:rPr>
          <w:rFonts w:ascii="Avenir Roman" w:eastAsiaTheme="majorEastAsia" w:hAnsi="Avenir Roman" w:cstheme="majorBidi"/>
          <w:bCs/>
          <w:color w:val="000000" w:themeColor="text1"/>
          <w:sz w:val="20"/>
          <w:szCs w:val="20"/>
          <w:bdr w:val="none" w:sz="0" w:space="0" w:color="auto" w:frame="1"/>
        </w:rPr>
        <w:t>, such as periods of refurbishment.  The investment planning process for businesses typically focuses on a specific need – e.g. glazing – but, if planned strategically, could encourage taking advantage of the disruption to introduce a package of complementary measures to improve operational efficiency.</w:t>
      </w:r>
    </w:p>
    <w:p w14:paraId="2DF88609" w14:textId="77777777" w:rsidR="00A71E8A" w:rsidRDefault="00A71E8A" w:rsidP="00F547FB">
      <w:pPr>
        <w:ind w:left="397"/>
        <w:rPr>
          <w:rFonts w:ascii="Avenir Roman" w:eastAsiaTheme="majorEastAsia" w:hAnsi="Avenir Roman" w:cstheme="majorBidi"/>
          <w:bCs/>
          <w:color w:val="000000" w:themeColor="text1"/>
          <w:sz w:val="20"/>
          <w:szCs w:val="20"/>
          <w:bdr w:val="none" w:sz="0" w:space="0" w:color="auto" w:frame="1"/>
        </w:rPr>
      </w:pPr>
    </w:p>
    <w:p w14:paraId="323AD618" w14:textId="615E9C99" w:rsidR="00A71E8A" w:rsidRDefault="00A71E8A" w:rsidP="007F4994">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However, it is critical</w:t>
      </w:r>
      <w:r w:rsidR="00067647">
        <w:rPr>
          <w:rFonts w:ascii="Avenir Roman" w:eastAsiaTheme="majorEastAsia" w:hAnsi="Avenir Roman" w:cstheme="majorBidi"/>
          <w:bCs/>
          <w:color w:val="000000" w:themeColor="text1"/>
          <w:sz w:val="20"/>
          <w:szCs w:val="20"/>
          <w:bdr w:val="none" w:sz="0" w:space="0" w:color="auto" w:frame="1"/>
        </w:rPr>
        <w:t>ly important</w:t>
      </w:r>
      <w:r>
        <w:rPr>
          <w:rFonts w:ascii="Avenir Roman" w:eastAsiaTheme="majorEastAsia" w:hAnsi="Avenir Roman" w:cstheme="majorBidi"/>
          <w:bCs/>
          <w:color w:val="000000" w:themeColor="text1"/>
          <w:sz w:val="20"/>
          <w:szCs w:val="20"/>
          <w:bdr w:val="none" w:sz="0" w:space="0" w:color="auto" w:frame="1"/>
        </w:rPr>
        <w:t xml:space="preserve"> to remember that improv</w:t>
      </w:r>
      <w:r w:rsidR="00067647">
        <w:rPr>
          <w:rFonts w:ascii="Avenir Roman" w:eastAsiaTheme="majorEastAsia" w:hAnsi="Avenir Roman" w:cstheme="majorBidi"/>
          <w:bCs/>
          <w:color w:val="000000" w:themeColor="text1"/>
          <w:sz w:val="20"/>
          <w:szCs w:val="20"/>
          <w:bdr w:val="none" w:sz="0" w:space="0" w:color="auto" w:frame="1"/>
        </w:rPr>
        <w:t>ing EPC recommendations cannot on its own</w:t>
      </w:r>
      <w:r>
        <w:rPr>
          <w:rFonts w:ascii="Avenir Roman" w:eastAsiaTheme="majorEastAsia" w:hAnsi="Avenir Roman" w:cstheme="majorBidi"/>
          <w:bCs/>
          <w:color w:val="000000" w:themeColor="text1"/>
          <w:sz w:val="20"/>
          <w:szCs w:val="20"/>
          <w:bdr w:val="none" w:sz="0" w:space="0" w:color="auto" w:frame="1"/>
        </w:rPr>
        <w:t xml:space="preserve"> drive significantly increased levels of energy efficiency improvements.  What is needed is a comprehensive policy</w:t>
      </w:r>
      <w:r w:rsidR="00067647">
        <w:rPr>
          <w:rFonts w:ascii="Avenir Roman" w:eastAsiaTheme="majorEastAsia" w:hAnsi="Avenir Roman" w:cstheme="majorBidi"/>
          <w:bCs/>
          <w:color w:val="000000" w:themeColor="text1"/>
          <w:sz w:val="20"/>
          <w:szCs w:val="20"/>
          <w:bdr w:val="none" w:sz="0" w:space="0" w:color="auto" w:frame="1"/>
        </w:rPr>
        <w:t xml:space="preserve"> and regulatory</w:t>
      </w:r>
      <w:r>
        <w:rPr>
          <w:rFonts w:ascii="Avenir Roman" w:eastAsiaTheme="majorEastAsia" w:hAnsi="Avenir Roman" w:cstheme="majorBidi"/>
          <w:bCs/>
          <w:color w:val="000000" w:themeColor="text1"/>
          <w:sz w:val="20"/>
          <w:szCs w:val="20"/>
          <w:bdr w:val="none" w:sz="0" w:space="0" w:color="auto" w:frame="1"/>
        </w:rPr>
        <w:t xml:space="preserve"> framework, which will include a trajectory for tightening MEES for both domestic and non-domestic bu</w:t>
      </w:r>
      <w:r w:rsidR="00067647">
        <w:rPr>
          <w:rFonts w:ascii="Avenir Roman" w:eastAsiaTheme="majorEastAsia" w:hAnsi="Avenir Roman" w:cstheme="majorBidi"/>
          <w:bCs/>
          <w:color w:val="000000" w:themeColor="text1"/>
          <w:sz w:val="20"/>
          <w:szCs w:val="20"/>
          <w:bdr w:val="none" w:sz="0" w:space="0" w:color="auto" w:frame="1"/>
        </w:rPr>
        <w:t>ildings; fiscal and</w:t>
      </w:r>
      <w:r>
        <w:rPr>
          <w:rFonts w:ascii="Avenir Roman" w:eastAsiaTheme="majorEastAsia" w:hAnsi="Avenir Roman" w:cstheme="majorBidi"/>
          <w:bCs/>
          <w:color w:val="000000" w:themeColor="text1"/>
          <w:sz w:val="20"/>
          <w:szCs w:val="20"/>
          <w:bdr w:val="none" w:sz="0" w:space="0" w:color="auto" w:frame="1"/>
        </w:rPr>
        <w:t xml:space="preserve"> other incentives (e.g.</w:t>
      </w:r>
      <w:r w:rsidR="00067647">
        <w:rPr>
          <w:rFonts w:ascii="Avenir Roman" w:eastAsiaTheme="majorEastAsia" w:hAnsi="Avenir Roman" w:cstheme="majorBidi"/>
          <w:bCs/>
          <w:color w:val="000000" w:themeColor="text1"/>
          <w:sz w:val="20"/>
          <w:szCs w:val="20"/>
          <w:bdr w:val="none" w:sz="0" w:space="0" w:color="auto" w:frame="1"/>
        </w:rPr>
        <w:t xml:space="preserve"> stamp duty and council tax incentives, variable </w:t>
      </w:r>
      <w:r>
        <w:rPr>
          <w:rFonts w:ascii="Avenir Roman" w:eastAsiaTheme="majorEastAsia" w:hAnsi="Avenir Roman" w:cstheme="majorBidi"/>
          <w:bCs/>
          <w:color w:val="000000" w:themeColor="text1"/>
          <w:sz w:val="20"/>
          <w:szCs w:val="20"/>
          <w:bdr w:val="none" w:sz="0" w:space="0" w:color="auto" w:frame="1"/>
        </w:rPr>
        <w:t>business rates</w:t>
      </w:r>
      <w:r w:rsidR="00067647">
        <w:rPr>
          <w:rFonts w:ascii="Avenir Roman" w:eastAsiaTheme="majorEastAsia" w:hAnsi="Avenir Roman" w:cstheme="majorBidi"/>
          <w:bCs/>
          <w:color w:val="000000" w:themeColor="text1"/>
          <w:sz w:val="20"/>
          <w:szCs w:val="20"/>
          <w:bdr w:val="none" w:sz="0" w:space="0" w:color="auto" w:frame="1"/>
        </w:rPr>
        <w:t>); better advice and information; targeted financial offerings</w:t>
      </w:r>
      <w:r w:rsidR="007F4994">
        <w:rPr>
          <w:rFonts w:ascii="Avenir Roman" w:eastAsiaTheme="majorEastAsia" w:hAnsi="Avenir Roman" w:cstheme="majorBidi"/>
          <w:bCs/>
          <w:color w:val="000000" w:themeColor="text1"/>
          <w:sz w:val="20"/>
          <w:szCs w:val="20"/>
          <w:bdr w:val="none" w:sz="0" w:space="0" w:color="auto" w:frame="1"/>
        </w:rPr>
        <w:t>; and improved quality standards and control</w:t>
      </w:r>
      <w:r w:rsidR="00067647">
        <w:rPr>
          <w:rFonts w:ascii="Avenir Roman" w:eastAsiaTheme="majorEastAsia" w:hAnsi="Avenir Roman" w:cstheme="majorBidi"/>
          <w:bCs/>
          <w:color w:val="000000" w:themeColor="text1"/>
          <w:sz w:val="20"/>
          <w:szCs w:val="20"/>
          <w:bdr w:val="none" w:sz="0" w:space="0" w:color="auto" w:frame="1"/>
        </w:rPr>
        <w:t>.  The Government</w:t>
      </w:r>
      <w:r w:rsidR="007F4994">
        <w:rPr>
          <w:rFonts w:ascii="Avenir Roman" w:eastAsiaTheme="majorEastAsia" w:hAnsi="Avenir Roman" w:cstheme="majorBidi"/>
          <w:bCs/>
          <w:color w:val="000000" w:themeColor="text1"/>
          <w:sz w:val="20"/>
          <w:szCs w:val="20"/>
          <w:bdr w:val="none" w:sz="0" w:space="0" w:color="auto" w:frame="1"/>
        </w:rPr>
        <w:t xml:space="preserve"> must also upgrade into firm policy commitments its</w:t>
      </w:r>
      <w:r w:rsidR="00067647">
        <w:rPr>
          <w:rFonts w:ascii="Avenir Roman" w:eastAsiaTheme="majorEastAsia" w:hAnsi="Avenir Roman" w:cstheme="majorBidi"/>
          <w:bCs/>
          <w:color w:val="000000" w:themeColor="text1"/>
          <w:sz w:val="20"/>
          <w:szCs w:val="20"/>
          <w:bdr w:val="none" w:sz="0" w:space="0" w:color="auto" w:frame="1"/>
        </w:rPr>
        <w:t xml:space="preserve"> aspirations for </w:t>
      </w:r>
      <w:r w:rsidR="00F33ADC">
        <w:rPr>
          <w:rFonts w:ascii="Avenir Roman" w:eastAsiaTheme="majorEastAsia" w:hAnsi="Avenir Roman" w:cstheme="majorBidi"/>
          <w:bCs/>
          <w:color w:val="000000" w:themeColor="text1"/>
          <w:sz w:val="20"/>
          <w:szCs w:val="20"/>
          <w:bdr w:val="none" w:sz="0" w:space="0" w:color="auto" w:frame="1"/>
        </w:rPr>
        <w:t xml:space="preserve">(a) </w:t>
      </w:r>
      <w:r w:rsidR="00067647">
        <w:rPr>
          <w:rFonts w:ascii="Avenir Roman" w:eastAsiaTheme="majorEastAsia" w:hAnsi="Avenir Roman" w:cstheme="majorBidi"/>
          <w:bCs/>
          <w:color w:val="000000" w:themeColor="text1"/>
          <w:sz w:val="20"/>
          <w:szCs w:val="20"/>
          <w:bdr w:val="none" w:sz="0" w:space="0" w:color="auto" w:frame="1"/>
        </w:rPr>
        <w:t xml:space="preserve">all homes to be EPC Band C by 2035; and (b) business energy productivity to be </w:t>
      </w:r>
      <w:r w:rsidR="00F33ADC">
        <w:rPr>
          <w:rFonts w:ascii="Avenir Roman" w:eastAsiaTheme="majorEastAsia" w:hAnsi="Avenir Roman" w:cstheme="majorBidi"/>
          <w:bCs/>
          <w:color w:val="000000" w:themeColor="text1"/>
          <w:sz w:val="20"/>
          <w:szCs w:val="20"/>
          <w:bdr w:val="none" w:sz="0" w:space="0" w:color="auto" w:frame="1"/>
        </w:rPr>
        <w:t>improved by 20% by 2030</w:t>
      </w:r>
      <w:r w:rsidR="007F4994">
        <w:rPr>
          <w:rFonts w:ascii="Avenir Roman" w:eastAsiaTheme="majorEastAsia" w:hAnsi="Avenir Roman" w:cstheme="majorBidi"/>
          <w:bCs/>
          <w:color w:val="000000" w:themeColor="text1"/>
          <w:sz w:val="20"/>
          <w:szCs w:val="20"/>
          <w:bdr w:val="none" w:sz="0" w:space="0" w:color="auto" w:frame="1"/>
        </w:rPr>
        <w:t>.  The</w:t>
      </w:r>
      <w:r w:rsidR="00047327">
        <w:rPr>
          <w:rFonts w:ascii="Avenir Roman" w:eastAsiaTheme="majorEastAsia" w:hAnsi="Avenir Roman" w:cstheme="majorBidi"/>
          <w:bCs/>
          <w:color w:val="000000" w:themeColor="text1"/>
          <w:sz w:val="20"/>
          <w:szCs w:val="20"/>
          <w:bdr w:val="none" w:sz="0" w:space="0" w:color="auto" w:frame="1"/>
        </w:rPr>
        <w:t xml:space="preserve">se policy commitments must </w:t>
      </w:r>
      <w:r w:rsidR="007F4994">
        <w:rPr>
          <w:rFonts w:ascii="Avenir Roman" w:eastAsiaTheme="majorEastAsia" w:hAnsi="Avenir Roman" w:cstheme="majorBidi"/>
          <w:bCs/>
          <w:color w:val="000000" w:themeColor="text1"/>
          <w:sz w:val="20"/>
          <w:szCs w:val="20"/>
          <w:bdr w:val="none" w:sz="0" w:space="0" w:color="auto" w:frame="1"/>
        </w:rPr>
        <w:t>be clearly</w:t>
      </w:r>
      <w:r w:rsidR="00067647">
        <w:rPr>
          <w:rFonts w:ascii="Avenir Roman" w:eastAsiaTheme="majorEastAsia" w:hAnsi="Avenir Roman" w:cstheme="majorBidi"/>
          <w:bCs/>
          <w:color w:val="000000" w:themeColor="text1"/>
          <w:sz w:val="20"/>
          <w:szCs w:val="20"/>
          <w:bdr w:val="none" w:sz="0" w:space="0" w:color="auto" w:frame="1"/>
        </w:rPr>
        <w:t xml:space="preserve"> signalled to all building owners over the coming years</w:t>
      </w:r>
      <w:r w:rsidR="007F4994">
        <w:rPr>
          <w:rFonts w:ascii="Avenir Roman" w:eastAsiaTheme="majorEastAsia" w:hAnsi="Avenir Roman" w:cstheme="majorBidi"/>
          <w:bCs/>
          <w:color w:val="000000" w:themeColor="text1"/>
          <w:sz w:val="20"/>
          <w:szCs w:val="20"/>
          <w:bdr w:val="none" w:sz="0" w:space="0" w:color="auto" w:frame="1"/>
        </w:rPr>
        <w:t xml:space="preserve"> to encourage them to take action.</w:t>
      </w:r>
      <w:r w:rsidR="00067647">
        <w:rPr>
          <w:rFonts w:ascii="Avenir Roman" w:eastAsiaTheme="majorEastAsia" w:hAnsi="Avenir Roman" w:cstheme="majorBidi"/>
          <w:bCs/>
          <w:color w:val="000000" w:themeColor="text1"/>
          <w:sz w:val="20"/>
          <w:szCs w:val="20"/>
          <w:bdr w:val="none" w:sz="0" w:space="0" w:color="auto" w:frame="1"/>
        </w:rPr>
        <w:t xml:space="preserve">  </w:t>
      </w:r>
    </w:p>
    <w:p w14:paraId="49A3B93C" w14:textId="77777777" w:rsidR="00A71E8A" w:rsidRDefault="00A71E8A" w:rsidP="00F547FB">
      <w:pPr>
        <w:ind w:left="397"/>
        <w:rPr>
          <w:rFonts w:ascii="Avenir Roman" w:eastAsiaTheme="majorEastAsia" w:hAnsi="Avenir Roman" w:cstheme="majorBidi"/>
          <w:bCs/>
          <w:color w:val="000000" w:themeColor="text1"/>
          <w:sz w:val="20"/>
          <w:szCs w:val="20"/>
          <w:bdr w:val="none" w:sz="0" w:space="0" w:color="auto" w:frame="1"/>
        </w:rPr>
      </w:pPr>
    </w:p>
    <w:p w14:paraId="320566EC" w14:textId="24F73F61" w:rsidR="00212215" w:rsidRDefault="002A1E2F" w:rsidP="009F3480">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Question 14:</w:t>
      </w:r>
      <w:r w:rsidR="00212215">
        <w:rPr>
          <w:rFonts w:ascii="Avenir Roman" w:eastAsiaTheme="majorEastAsia" w:hAnsi="Avenir Roman" w:cstheme="majorBidi"/>
          <w:b/>
          <w:bCs/>
          <w:color w:val="000000" w:themeColor="text1"/>
          <w:sz w:val="20"/>
          <w:szCs w:val="20"/>
          <w:bdr w:val="none" w:sz="0" w:space="0" w:color="auto" w:frame="1"/>
        </w:rPr>
        <w:t xml:space="preserve"> What are your views on introducing operational performance ratings for non-domestic buildings, either on the EPC or separately?</w:t>
      </w:r>
    </w:p>
    <w:p w14:paraId="7E761FED" w14:textId="77777777" w:rsidR="00212215" w:rsidRDefault="00212215" w:rsidP="00F547FB">
      <w:pPr>
        <w:ind w:left="397"/>
        <w:rPr>
          <w:rFonts w:ascii="Avenir Roman" w:eastAsiaTheme="majorEastAsia" w:hAnsi="Avenir Roman" w:cstheme="majorBidi"/>
          <w:b/>
          <w:bCs/>
          <w:color w:val="000000" w:themeColor="text1"/>
          <w:sz w:val="20"/>
          <w:szCs w:val="20"/>
          <w:bdr w:val="none" w:sz="0" w:space="0" w:color="auto" w:frame="1"/>
        </w:rPr>
      </w:pPr>
    </w:p>
    <w:p w14:paraId="79E2B430" w14:textId="2C86E29E" w:rsidR="00E72436" w:rsidRPr="00E72436" w:rsidRDefault="00E72436"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UKGBC has been at the forefront of advocating the phased introduction of operational performance ratings for non-domestic buildings.</w:t>
      </w:r>
      <w:r w:rsidR="000C7733">
        <w:rPr>
          <w:rFonts w:ascii="Avenir Roman" w:eastAsiaTheme="majorEastAsia" w:hAnsi="Avenir Roman" w:cstheme="majorBidi"/>
          <w:bCs/>
          <w:color w:val="000000" w:themeColor="text1"/>
          <w:sz w:val="20"/>
          <w:szCs w:val="20"/>
          <w:bdr w:val="none" w:sz="0" w:space="0" w:color="auto" w:frame="1"/>
        </w:rPr>
        <w:t xml:space="preserve">  There is strong evidence from the Australian NABERS scheme, amongst others, that mandatory operational ratings can radically drive down energy use.  Our recent UKGBC discussion paper, </w:t>
      </w:r>
      <w:hyperlink r:id="rId11" w:history="1">
        <w:r w:rsidR="00780FA3" w:rsidRPr="00F33ADC">
          <w:rPr>
            <w:rStyle w:val="Hyperlink"/>
            <w:rFonts w:ascii="Avenir Roman" w:eastAsiaTheme="majorEastAsia" w:hAnsi="Avenir Roman" w:cstheme="majorBidi"/>
            <w:bCs/>
            <w:i/>
            <w:sz w:val="20"/>
            <w:szCs w:val="20"/>
            <w:bdr w:val="none" w:sz="0" w:space="0" w:color="auto" w:frame="1"/>
          </w:rPr>
          <w:t>Accelerating the energy productivity of non-domestic buildings</w:t>
        </w:r>
      </w:hyperlink>
      <w:r w:rsidR="00780FA3">
        <w:rPr>
          <w:rFonts w:ascii="Avenir Roman" w:eastAsiaTheme="majorEastAsia" w:hAnsi="Avenir Roman" w:cstheme="majorBidi"/>
          <w:bCs/>
          <w:i/>
          <w:color w:val="000000" w:themeColor="text1"/>
          <w:sz w:val="20"/>
          <w:szCs w:val="20"/>
          <w:bdr w:val="none" w:sz="0" w:space="0" w:color="auto" w:frame="1"/>
        </w:rPr>
        <w:t xml:space="preserve">, </w:t>
      </w:r>
      <w:r w:rsidR="00F33ADC">
        <w:rPr>
          <w:rFonts w:ascii="Avenir Roman" w:eastAsiaTheme="majorEastAsia" w:hAnsi="Avenir Roman" w:cstheme="majorBidi"/>
          <w:bCs/>
          <w:color w:val="000000" w:themeColor="text1"/>
          <w:sz w:val="20"/>
          <w:szCs w:val="20"/>
          <w:bdr w:val="none" w:sz="0" w:space="0" w:color="auto" w:frame="1"/>
        </w:rPr>
        <w:t>sets out our views in more detail and also contains a suggested</w:t>
      </w:r>
      <w:r w:rsidR="00780FA3">
        <w:rPr>
          <w:rFonts w:ascii="Avenir Roman" w:eastAsiaTheme="majorEastAsia" w:hAnsi="Avenir Roman" w:cstheme="majorBidi"/>
          <w:bCs/>
          <w:color w:val="000000" w:themeColor="text1"/>
          <w:sz w:val="20"/>
          <w:szCs w:val="20"/>
          <w:bdr w:val="none" w:sz="0" w:space="0" w:color="auto" w:frame="1"/>
        </w:rPr>
        <w:t xml:space="preserve"> trajectory for the introduction of mandatory operational ratings</w:t>
      </w:r>
      <w:r w:rsidR="00F33ADC">
        <w:rPr>
          <w:rFonts w:ascii="Avenir Roman" w:eastAsiaTheme="majorEastAsia" w:hAnsi="Avenir Roman" w:cstheme="majorBidi"/>
          <w:bCs/>
          <w:color w:val="000000" w:themeColor="text1"/>
          <w:sz w:val="20"/>
          <w:szCs w:val="20"/>
          <w:bdr w:val="none" w:sz="0" w:space="0" w:color="auto" w:frame="1"/>
        </w:rPr>
        <w:t>.</w:t>
      </w:r>
      <w:r w:rsidR="00780FA3">
        <w:rPr>
          <w:rFonts w:ascii="Avenir Roman" w:eastAsiaTheme="majorEastAsia" w:hAnsi="Avenir Roman" w:cstheme="majorBidi"/>
          <w:bCs/>
          <w:color w:val="000000" w:themeColor="text1"/>
          <w:sz w:val="20"/>
          <w:szCs w:val="20"/>
          <w:bdr w:val="none" w:sz="0" w:space="0" w:color="auto" w:frame="1"/>
        </w:rPr>
        <w:t xml:space="preserve">  </w:t>
      </w:r>
      <w:r>
        <w:rPr>
          <w:rFonts w:ascii="Avenir Roman" w:eastAsiaTheme="majorEastAsia" w:hAnsi="Avenir Roman" w:cstheme="majorBidi"/>
          <w:bCs/>
          <w:color w:val="000000" w:themeColor="text1"/>
          <w:sz w:val="20"/>
          <w:szCs w:val="20"/>
          <w:bdr w:val="none" w:sz="0" w:space="0" w:color="auto" w:frame="1"/>
        </w:rPr>
        <w:t xml:space="preserve">  </w:t>
      </w:r>
    </w:p>
    <w:p w14:paraId="565C2B44" w14:textId="28F4A952" w:rsidR="002A1E2F" w:rsidRDefault="002A1E2F" w:rsidP="00F547FB">
      <w:pPr>
        <w:ind w:left="397"/>
        <w:rPr>
          <w:rFonts w:ascii="Avenir Roman" w:eastAsiaTheme="majorEastAsia" w:hAnsi="Avenir Roman" w:cstheme="majorBidi"/>
          <w:b/>
          <w:bCs/>
          <w:color w:val="000000" w:themeColor="text1"/>
          <w:sz w:val="20"/>
          <w:szCs w:val="20"/>
          <w:bdr w:val="none" w:sz="0" w:space="0" w:color="auto" w:frame="1"/>
        </w:rPr>
      </w:pPr>
    </w:p>
    <w:p w14:paraId="4D106B8E" w14:textId="6E03A87C" w:rsidR="002A1E2F" w:rsidRDefault="002A1E2F" w:rsidP="00F547FB">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Question 15: W</w:t>
      </w:r>
      <w:r w:rsidR="00212215">
        <w:rPr>
          <w:rFonts w:ascii="Avenir Roman" w:eastAsiaTheme="majorEastAsia" w:hAnsi="Avenir Roman" w:cstheme="majorBidi"/>
          <w:b/>
          <w:bCs/>
          <w:color w:val="000000" w:themeColor="text1"/>
          <w:sz w:val="20"/>
          <w:szCs w:val="20"/>
          <w:bdr w:val="none" w:sz="0" w:space="0" w:color="auto" w:frame="1"/>
        </w:rPr>
        <w:t>hat evidence do you have on how useful the EPC rating and cost information are to consumers when purchasing or renting a property?  Are consumers using information on the EPC to negotiate property prices or rents?</w:t>
      </w:r>
    </w:p>
    <w:p w14:paraId="69C4BC61" w14:textId="77777777" w:rsidR="00CB210E" w:rsidRDefault="00CB210E" w:rsidP="00F547FB">
      <w:pPr>
        <w:ind w:left="397"/>
        <w:rPr>
          <w:rFonts w:ascii="Avenir Roman" w:eastAsiaTheme="majorEastAsia" w:hAnsi="Avenir Roman" w:cstheme="majorBidi"/>
          <w:b/>
          <w:bCs/>
          <w:color w:val="000000" w:themeColor="text1"/>
          <w:sz w:val="20"/>
          <w:szCs w:val="20"/>
          <w:bdr w:val="none" w:sz="0" w:space="0" w:color="auto" w:frame="1"/>
        </w:rPr>
      </w:pPr>
    </w:p>
    <w:p w14:paraId="313995A2" w14:textId="511E09E1" w:rsidR="002A1E2F" w:rsidRDefault="009F3480"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A survey conducted by Consumer Focus in 2011 showed that EPCs were very rarely used to negotiate property prices or rents.  Only 6% of respondents had used the information in their EPC to negotiate the sale or rental price.</w:t>
      </w:r>
      <w:r>
        <w:rPr>
          <w:rStyle w:val="FootnoteReference"/>
          <w:rFonts w:ascii="Avenir Roman" w:eastAsiaTheme="majorEastAsia" w:hAnsi="Avenir Roman" w:cstheme="majorBidi"/>
          <w:bCs/>
          <w:color w:val="000000" w:themeColor="text1"/>
          <w:sz w:val="20"/>
          <w:szCs w:val="20"/>
          <w:bdr w:val="none" w:sz="0" w:space="0" w:color="auto" w:frame="1"/>
        </w:rPr>
        <w:footnoteReference w:id="6"/>
      </w:r>
    </w:p>
    <w:p w14:paraId="6188CBDC" w14:textId="77777777" w:rsidR="00BD646F" w:rsidRDefault="00BD646F" w:rsidP="00F547FB">
      <w:pPr>
        <w:ind w:left="397"/>
        <w:rPr>
          <w:rFonts w:ascii="Avenir Roman" w:eastAsiaTheme="majorEastAsia" w:hAnsi="Avenir Roman" w:cstheme="majorBidi"/>
          <w:b/>
          <w:bCs/>
          <w:color w:val="000000" w:themeColor="text1"/>
          <w:sz w:val="20"/>
          <w:szCs w:val="20"/>
          <w:bdr w:val="none" w:sz="0" w:space="0" w:color="auto" w:frame="1"/>
        </w:rPr>
      </w:pPr>
    </w:p>
    <w:p w14:paraId="4C143212" w14:textId="6E2FA501" w:rsidR="002A1E2F" w:rsidRDefault="002A1E2F" w:rsidP="00F547FB">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 xml:space="preserve">Question 16:  </w:t>
      </w:r>
      <w:r w:rsidR="00212215">
        <w:rPr>
          <w:rFonts w:ascii="Avenir Roman" w:eastAsiaTheme="majorEastAsia" w:hAnsi="Avenir Roman" w:cstheme="majorBidi"/>
          <w:b/>
          <w:bCs/>
          <w:color w:val="000000" w:themeColor="text1"/>
          <w:sz w:val="20"/>
          <w:szCs w:val="20"/>
          <w:bdr w:val="none" w:sz="0" w:space="0" w:color="auto" w:frame="1"/>
        </w:rPr>
        <w:t>Do you have any evidence on consumers’ understanding of the energy efficiency rating used in EPCs?  Do you think a different rating such as carbon emissions or primary energy would have a better impact for consumers?</w:t>
      </w:r>
    </w:p>
    <w:p w14:paraId="5D3925B0" w14:textId="77777777" w:rsidR="00CB210E" w:rsidRDefault="00CB210E" w:rsidP="00F547FB">
      <w:pPr>
        <w:ind w:left="397"/>
        <w:rPr>
          <w:rFonts w:ascii="Avenir Roman" w:eastAsiaTheme="majorEastAsia" w:hAnsi="Avenir Roman" w:cstheme="majorBidi"/>
          <w:b/>
          <w:bCs/>
          <w:color w:val="000000" w:themeColor="text1"/>
          <w:sz w:val="20"/>
          <w:szCs w:val="20"/>
          <w:bdr w:val="none" w:sz="0" w:space="0" w:color="auto" w:frame="1"/>
        </w:rPr>
      </w:pPr>
    </w:p>
    <w:p w14:paraId="7467C440" w14:textId="7DA9F56A" w:rsidR="00CB210E" w:rsidRDefault="009F3480"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Prior to the re-design of the EPC, Consumer Focus conducted research with consumers</w:t>
      </w:r>
      <w:r w:rsidR="00F07A93">
        <w:rPr>
          <w:rFonts w:ascii="Avenir Roman" w:eastAsiaTheme="majorEastAsia" w:hAnsi="Avenir Roman" w:cstheme="majorBidi"/>
          <w:bCs/>
          <w:color w:val="000000" w:themeColor="text1"/>
          <w:sz w:val="20"/>
          <w:szCs w:val="20"/>
          <w:bdr w:val="none" w:sz="0" w:space="0" w:color="auto" w:frame="1"/>
        </w:rPr>
        <w:t xml:space="preserve"> on the</w:t>
      </w:r>
      <w:r w:rsidR="007F7C7B">
        <w:rPr>
          <w:rFonts w:ascii="Avenir Roman" w:eastAsiaTheme="majorEastAsia" w:hAnsi="Avenir Roman" w:cstheme="majorBidi"/>
          <w:bCs/>
          <w:color w:val="000000" w:themeColor="text1"/>
          <w:sz w:val="20"/>
          <w:szCs w:val="20"/>
          <w:bdr w:val="none" w:sz="0" w:space="0" w:color="auto" w:frame="1"/>
        </w:rPr>
        <w:t xml:space="preserve"> then content and format of the EPC.</w:t>
      </w:r>
      <w:r w:rsidR="007F7C7B">
        <w:rPr>
          <w:rStyle w:val="FootnoteReference"/>
          <w:rFonts w:ascii="Avenir Roman" w:eastAsiaTheme="majorEastAsia" w:hAnsi="Avenir Roman" w:cstheme="majorBidi"/>
          <w:bCs/>
          <w:color w:val="000000" w:themeColor="text1"/>
          <w:sz w:val="20"/>
          <w:szCs w:val="20"/>
          <w:bdr w:val="none" w:sz="0" w:space="0" w:color="auto" w:frame="1"/>
        </w:rPr>
        <w:footnoteReference w:id="7"/>
      </w:r>
      <w:r w:rsidR="007F7C7B">
        <w:rPr>
          <w:rFonts w:ascii="Avenir Roman" w:eastAsiaTheme="majorEastAsia" w:hAnsi="Avenir Roman" w:cstheme="majorBidi"/>
          <w:bCs/>
          <w:color w:val="000000" w:themeColor="text1"/>
          <w:sz w:val="20"/>
          <w:szCs w:val="20"/>
          <w:bdr w:val="none" w:sz="0" w:space="0" w:color="auto" w:frame="1"/>
        </w:rPr>
        <w:t xml:space="preserve">  The research showed that consumers found the Environmental Impact Rating (EIR) confusing and therefore tended to ignore it.  The Energy Efficiency Rating (EER) was found to be better understood and more widely used by consumers.  These findings were taken into account when the EPC was redesigned and, amongst other things, the EIR (or CO</w:t>
      </w:r>
      <w:r w:rsidR="007F7C7B">
        <w:rPr>
          <w:rFonts w:ascii="Avenir Roman" w:eastAsiaTheme="majorEastAsia" w:hAnsi="Avenir Roman" w:cstheme="majorBidi"/>
          <w:bCs/>
          <w:color w:val="000000" w:themeColor="text1"/>
          <w:sz w:val="20"/>
          <w:szCs w:val="20"/>
          <w:bdr w:val="none" w:sz="0" w:space="0" w:color="auto" w:frame="1"/>
          <w:vertAlign w:val="subscript"/>
        </w:rPr>
        <w:t xml:space="preserve">2 </w:t>
      </w:r>
      <w:r w:rsidR="007F7C7B">
        <w:rPr>
          <w:rFonts w:ascii="Avenir Roman" w:eastAsiaTheme="majorEastAsia" w:hAnsi="Avenir Roman" w:cstheme="majorBidi"/>
          <w:bCs/>
          <w:color w:val="000000" w:themeColor="text1"/>
          <w:sz w:val="20"/>
          <w:szCs w:val="20"/>
          <w:bdr w:val="none" w:sz="0" w:space="0" w:color="auto" w:frame="1"/>
        </w:rPr>
        <w:t xml:space="preserve">rating) was removed.  </w:t>
      </w:r>
    </w:p>
    <w:p w14:paraId="3010D5ED" w14:textId="77777777" w:rsidR="007F7C7B" w:rsidRDefault="007F7C7B" w:rsidP="00F547FB">
      <w:pPr>
        <w:ind w:left="397"/>
        <w:rPr>
          <w:rFonts w:ascii="Avenir Roman" w:eastAsiaTheme="majorEastAsia" w:hAnsi="Avenir Roman" w:cstheme="majorBidi"/>
          <w:bCs/>
          <w:color w:val="000000" w:themeColor="text1"/>
          <w:sz w:val="20"/>
          <w:szCs w:val="20"/>
          <w:bdr w:val="none" w:sz="0" w:space="0" w:color="auto" w:frame="1"/>
        </w:rPr>
      </w:pPr>
    </w:p>
    <w:p w14:paraId="10EBA9A9" w14:textId="46DFA704" w:rsidR="007F7C7B" w:rsidRPr="007F7C7B" w:rsidRDefault="00047327"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 xml:space="preserve">This evidence </w:t>
      </w:r>
      <w:r w:rsidR="007F7C7B">
        <w:rPr>
          <w:rFonts w:ascii="Avenir Roman" w:eastAsiaTheme="majorEastAsia" w:hAnsi="Avenir Roman" w:cstheme="majorBidi"/>
          <w:bCs/>
          <w:color w:val="000000" w:themeColor="text1"/>
          <w:sz w:val="20"/>
          <w:szCs w:val="20"/>
          <w:bdr w:val="none" w:sz="0" w:space="0" w:color="auto" w:frame="1"/>
        </w:rPr>
        <w:t>suggests that introducing a different kind of rating – e.g. a carbon emissions rating – would be counter-productive.</w:t>
      </w:r>
    </w:p>
    <w:p w14:paraId="42488F6C" w14:textId="74B304E9" w:rsidR="002A1E2F" w:rsidRDefault="002A1E2F" w:rsidP="00F547FB">
      <w:pPr>
        <w:ind w:left="397"/>
        <w:rPr>
          <w:rFonts w:ascii="Avenir Roman" w:eastAsiaTheme="majorEastAsia" w:hAnsi="Avenir Roman" w:cstheme="majorBidi"/>
          <w:b/>
          <w:bCs/>
          <w:color w:val="000000" w:themeColor="text1"/>
          <w:sz w:val="20"/>
          <w:szCs w:val="20"/>
          <w:bdr w:val="none" w:sz="0" w:space="0" w:color="auto" w:frame="1"/>
        </w:rPr>
      </w:pPr>
    </w:p>
    <w:p w14:paraId="12D06751" w14:textId="4D9F3971" w:rsidR="002A1E2F" w:rsidRDefault="002A1E2F" w:rsidP="00F547FB">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lastRenderedPageBreak/>
        <w:t xml:space="preserve">Question 17:  </w:t>
      </w:r>
      <w:r w:rsidR="00212215">
        <w:rPr>
          <w:rFonts w:ascii="Avenir Roman" w:eastAsiaTheme="majorEastAsia" w:hAnsi="Avenir Roman" w:cstheme="majorBidi"/>
          <w:b/>
          <w:bCs/>
          <w:color w:val="000000" w:themeColor="text1"/>
          <w:sz w:val="20"/>
          <w:szCs w:val="20"/>
          <w:bdr w:val="none" w:sz="0" w:space="0" w:color="auto" w:frame="1"/>
        </w:rPr>
        <w:t xml:space="preserve">Which of the suggestions provided above do you think would enable prospective buyers and tenants to make more effective decisions based on the information on the EPC?  Do you have any other suggestions?  Please provide reasoning and any evidence you have to support your response. </w:t>
      </w:r>
    </w:p>
    <w:p w14:paraId="10C01D36" w14:textId="77777777" w:rsidR="00CB210E" w:rsidRDefault="00CB210E" w:rsidP="00F547FB">
      <w:pPr>
        <w:ind w:left="397"/>
        <w:rPr>
          <w:rFonts w:ascii="Avenir Roman" w:eastAsiaTheme="majorEastAsia" w:hAnsi="Avenir Roman" w:cstheme="majorBidi"/>
          <w:b/>
          <w:bCs/>
          <w:color w:val="000000" w:themeColor="text1"/>
          <w:sz w:val="20"/>
          <w:szCs w:val="20"/>
          <w:bdr w:val="none" w:sz="0" w:space="0" w:color="auto" w:frame="1"/>
        </w:rPr>
      </w:pPr>
    </w:p>
    <w:p w14:paraId="7AE4D382" w14:textId="65B2D439" w:rsidR="00413503" w:rsidRDefault="00B24385" w:rsidP="00D502CC">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We would strongly endorse the suggestion that information about policy goals and minimum standards should be added to the EPC.  As per our response to Question 13, we believe that property owners will be much more encouraged to make energy efficiency improvements if they can see that poorer-performing properties will be gradually phased out of the market.  This will also help to drive a price premium for more energy efficient properties.</w:t>
      </w:r>
      <w:r w:rsidR="00AD7DC0">
        <w:rPr>
          <w:rFonts w:ascii="Avenir Roman" w:eastAsiaTheme="majorEastAsia" w:hAnsi="Avenir Roman" w:cstheme="majorBidi"/>
          <w:bCs/>
          <w:color w:val="000000" w:themeColor="text1"/>
          <w:sz w:val="20"/>
          <w:szCs w:val="20"/>
          <w:bdr w:val="none" w:sz="0" w:space="0" w:color="auto" w:frame="1"/>
        </w:rPr>
        <w:t xml:space="preserve">  </w:t>
      </w:r>
      <w:r w:rsidR="006D6D48">
        <w:rPr>
          <w:rFonts w:ascii="Avenir Roman" w:eastAsiaTheme="majorEastAsia" w:hAnsi="Avenir Roman" w:cstheme="majorBidi"/>
          <w:bCs/>
          <w:color w:val="000000" w:themeColor="text1"/>
          <w:sz w:val="20"/>
          <w:szCs w:val="20"/>
          <w:bdr w:val="none" w:sz="0" w:space="0" w:color="auto" w:frame="1"/>
        </w:rPr>
        <w:t>Furthermore</w:t>
      </w:r>
      <w:r w:rsidR="00D502CC">
        <w:rPr>
          <w:rFonts w:ascii="Avenir Roman" w:eastAsiaTheme="majorEastAsia" w:hAnsi="Avenir Roman" w:cstheme="majorBidi"/>
          <w:bCs/>
          <w:color w:val="000000" w:themeColor="text1"/>
          <w:sz w:val="20"/>
          <w:szCs w:val="20"/>
          <w:bdr w:val="none" w:sz="0" w:space="0" w:color="auto" w:frame="1"/>
        </w:rPr>
        <w:t xml:space="preserve">, a consumer is much more likely to take climate change seriously and feel motivated to ‘do their bit’ if they can see that the Government is taking a lead.  </w:t>
      </w:r>
      <w:r w:rsidR="00AD7DC0">
        <w:rPr>
          <w:rFonts w:ascii="Avenir Roman" w:eastAsiaTheme="majorEastAsia" w:hAnsi="Avenir Roman" w:cstheme="majorBidi"/>
          <w:bCs/>
          <w:color w:val="000000" w:themeColor="text1"/>
          <w:sz w:val="20"/>
          <w:szCs w:val="20"/>
          <w:bdr w:val="none" w:sz="0" w:space="0" w:color="auto" w:frame="1"/>
        </w:rPr>
        <w:t>Alongside this, we would make the further suggestion that all measures necessary to upgrade a property to meet the Government’s long-term policy goals should be list</w:t>
      </w:r>
      <w:r w:rsidR="00F33ADC">
        <w:rPr>
          <w:rFonts w:ascii="Avenir Roman" w:eastAsiaTheme="majorEastAsia" w:hAnsi="Avenir Roman" w:cstheme="majorBidi"/>
          <w:bCs/>
          <w:color w:val="000000" w:themeColor="text1"/>
          <w:sz w:val="20"/>
          <w:szCs w:val="20"/>
          <w:bdr w:val="none" w:sz="0" w:space="0" w:color="auto" w:frame="1"/>
        </w:rPr>
        <w:t xml:space="preserve">ed in the recommendations – </w:t>
      </w:r>
      <w:r w:rsidR="00AD7DC0">
        <w:rPr>
          <w:rFonts w:ascii="Avenir Roman" w:eastAsiaTheme="majorEastAsia" w:hAnsi="Avenir Roman" w:cstheme="majorBidi"/>
          <w:bCs/>
          <w:color w:val="000000" w:themeColor="text1"/>
          <w:sz w:val="20"/>
          <w:szCs w:val="20"/>
          <w:bdr w:val="none" w:sz="0" w:space="0" w:color="auto" w:frame="1"/>
        </w:rPr>
        <w:t>not just those that are automatically generated as being ‘cost-effective’.</w:t>
      </w:r>
      <w:r>
        <w:rPr>
          <w:rFonts w:ascii="Avenir Roman" w:eastAsiaTheme="majorEastAsia" w:hAnsi="Avenir Roman" w:cstheme="majorBidi"/>
          <w:bCs/>
          <w:color w:val="000000" w:themeColor="text1"/>
          <w:sz w:val="20"/>
          <w:szCs w:val="20"/>
          <w:bdr w:val="none" w:sz="0" w:space="0" w:color="auto" w:frame="1"/>
        </w:rPr>
        <w:t xml:space="preserve"> </w:t>
      </w:r>
    </w:p>
    <w:p w14:paraId="18848446" w14:textId="2ED324AF" w:rsidR="00113D15" w:rsidRDefault="00113D15" w:rsidP="00D502CC">
      <w:pPr>
        <w:ind w:left="397"/>
        <w:rPr>
          <w:rFonts w:ascii="Avenir Roman" w:eastAsiaTheme="majorEastAsia" w:hAnsi="Avenir Roman" w:cstheme="majorBidi"/>
          <w:bCs/>
          <w:color w:val="000000" w:themeColor="text1"/>
          <w:sz w:val="20"/>
          <w:szCs w:val="20"/>
          <w:bdr w:val="none" w:sz="0" w:space="0" w:color="auto" w:frame="1"/>
        </w:rPr>
      </w:pPr>
    </w:p>
    <w:p w14:paraId="75330A57" w14:textId="5921E253" w:rsidR="00113D15" w:rsidRDefault="00113D15" w:rsidP="008E13D7">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Furthermore, the EPC should include details of an exemption to minimum standards for a rented property to increase visibility.</w:t>
      </w:r>
      <w:r w:rsidR="0017485E">
        <w:rPr>
          <w:rFonts w:ascii="Avenir Roman" w:eastAsiaTheme="majorEastAsia" w:hAnsi="Avenir Roman" w:cstheme="majorBidi"/>
          <w:bCs/>
          <w:color w:val="000000" w:themeColor="text1"/>
          <w:sz w:val="20"/>
          <w:szCs w:val="20"/>
          <w:bdr w:val="none" w:sz="0" w:space="0" w:color="auto" w:frame="1"/>
        </w:rPr>
        <w:t xml:space="preserve"> </w:t>
      </w:r>
      <w:r>
        <w:rPr>
          <w:rFonts w:ascii="Avenir Roman" w:eastAsiaTheme="majorEastAsia" w:hAnsi="Avenir Roman" w:cstheme="majorBidi"/>
          <w:bCs/>
          <w:color w:val="000000" w:themeColor="text1"/>
          <w:sz w:val="20"/>
          <w:szCs w:val="20"/>
          <w:bdr w:val="none" w:sz="0" w:space="0" w:color="auto" w:frame="1"/>
        </w:rPr>
        <w:t xml:space="preserve"> As a minimum, rented properties that have been granted an exemption should have this listed on the EPC. </w:t>
      </w:r>
      <w:r w:rsidR="0017485E">
        <w:rPr>
          <w:rFonts w:ascii="Avenir Roman" w:eastAsiaTheme="majorEastAsia" w:hAnsi="Avenir Roman" w:cstheme="majorBidi"/>
          <w:bCs/>
          <w:color w:val="000000" w:themeColor="text1"/>
          <w:sz w:val="20"/>
          <w:szCs w:val="20"/>
          <w:bdr w:val="none" w:sz="0" w:space="0" w:color="auto" w:frame="1"/>
        </w:rPr>
        <w:t xml:space="preserve"> </w:t>
      </w:r>
      <w:r>
        <w:rPr>
          <w:rFonts w:ascii="Avenir Roman" w:eastAsiaTheme="majorEastAsia" w:hAnsi="Avenir Roman" w:cstheme="majorBidi"/>
          <w:bCs/>
          <w:color w:val="000000" w:themeColor="text1"/>
          <w:sz w:val="20"/>
          <w:szCs w:val="20"/>
          <w:bdr w:val="none" w:sz="0" w:space="0" w:color="auto" w:frame="1"/>
        </w:rPr>
        <w:t xml:space="preserve">In this way, both tenants and local authority enforcement would be able to understand </w:t>
      </w:r>
      <w:r w:rsidR="0017485E">
        <w:rPr>
          <w:rFonts w:ascii="Avenir Roman" w:eastAsiaTheme="majorEastAsia" w:hAnsi="Avenir Roman" w:cstheme="majorBidi"/>
          <w:bCs/>
          <w:color w:val="000000" w:themeColor="text1"/>
          <w:sz w:val="20"/>
          <w:szCs w:val="20"/>
          <w:bdr w:val="none" w:sz="0" w:space="0" w:color="auto" w:frame="1"/>
        </w:rPr>
        <w:t xml:space="preserve">easily </w:t>
      </w:r>
      <w:r>
        <w:rPr>
          <w:rFonts w:ascii="Avenir Roman" w:eastAsiaTheme="majorEastAsia" w:hAnsi="Avenir Roman" w:cstheme="majorBidi"/>
          <w:bCs/>
          <w:color w:val="000000" w:themeColor="text1"/>
          <w:sz w:val="20"/>
          <w:szCs w:val="20"/>
          <w:bdr w:val="none" w:sz="0" w:space="0" w:color="auto" w:frame="1"/>
        </w:rPr>
        <w:t>whether the property is compliant, while also ensuring that landlords with valid exemptions are more easily able to market their properties.</w:t>
      </w:r>
    </w:p>
    <w:p w14:paraId="71E8EC08" w14:textId="77777777" w:rsidR="00B24385" w:rsidRDefault="00B24385" w:rsidP="00F547FB">
      <w:pPr>
        <w:ind w:left="397"/>
        <w:rPr>
          <w:rFonts w:ascii="Avenir Roman" w:eastAsiaTheme="majorEastAsia" w:hAnsi="Avenir Roman" w:cstheme="majorBidi"/>
          <w:bCs/>
          <w:color w:val="000000" w:themeColor="text1"/>
          <w:sz w:val="20"/>
          <w:szCs w:val="20"/>
          <w:bdr w:val="none" w:sz="0" w:space="0" w:color="auto" w:frame="1"/>
        </w:rPr>
      </w:pPr>
    </w:p>
    <w:p w14:paraId="00C70684" w14:textId="20EF17AF" w:rsidR="00B24385" w:rsidRDefault="00B24385"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We also support the suggestion that work be undertaken with property comparison sites to improve the provision of EPC data.  And finally we agree with the Green Finance Taskforce that mortgage lenders should include EPC ratings on mortgage statements.</w:t>
      </w:r>
    </w:p>
    <w:p w14:paraId="0F6C491A" w14:textId="77777777" w:rsidR="00B24385" w:rsidRPr="007F7C7B" w:rsidRDefault="00B24385" w:rsidP="00F547FB">
      <w:pPr>
        <w:ind w:left="397"/>
        <w:rPr>
          <w:rFonts w:ascii="Avenir Roman" w:eastAsiaTheme="majorEastAsia" w:hAnsi="Avenir Roman" w:cstheme="majorBidi"/>
          <w:bCs/>
          <w:color w:val="000000" w:themeColor="text1"/>
          <w:sz w:val="20"/>
          <w:szCs w:val="20"/>
          <w:bdr w:val="none" w:sz="0" w:space="0" w:color="auto" w:frame="1"/>
        </w:rPr>
      </w:pPr>
    </w:p>
    <w:p w14:paraId="28A8CA11" w14:textId="615BC567" w:rsidR="002A1E2F" w:rsidRDefault="002A1E2F" w:rsidP="00F547FB">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 xml:space="preserve">Question 18: What </w:t>
      </w:r>
      <w:r w:rsidR="00212215">
        <w:rPr>
          <w:rFonts w:ascii="Avenir Roman" w:eastAsiaTheme="majorEastAsia" w:hAnsi="Avenir Roman" w:cstheme="majorBidi"/>
          <w:b/>
          <w:bCs/>
          <w:color w:val="000000" w:themeColor="text1"/>
          <w:sz w:val="20"/>
          <w:szCs w:val="20"/>
          <w:bdr w:val="none" w:sz="0" w:space="0" w:color="auto" w:frame="1"/>
        </w:rPr>
        <w:t>evidence do you have on how easy it is to access EPC data or Open Data?  If you are currently a user of the Open Data Communities website, what do you use the information for and how valuable is this website as a source of data?</w:t>
      </w:r>
    </w:p>
    <w:p w14:paraId="539199EB" w14:textId="77777777" w:rsidR="00A9013E" w:rsidRDefault="00A9013E" w:rsidP="00F547FB">
      <w:pPr>
        <w:ind w:left="397"/>
        <w:rPr>
          <w:rFonts w:ascii="Avenir Roman" w:eastAsiaTheme="majorEastAsia" w:hAnsi="Avenir Roman" w:cstheme="majorBidi"/>
          <w:b/>
          <w:bCs/>
          <w:color w:val="000000" w:themeColor="text1"/>
          <w:sz w:val="20"/>
          <w:szCs w:val="20"/>
          <w:bdr w:val="none" w:sz="0" w:space="0" w:color="auto" w:frame="1"/>
        </w:rPr>
      </w:pPr>
    </w:p>
    <w:p w14:paraId="6233268F" w14:textId="04A8CB97" w:rsidR="002A1E2F" w:rsidRDefault="00D460E5"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No response.</w:t>
      </w:r>
    </w:p>
    <w:p w14:paraId="0AE169E9" w14:textId="77777777" w:rsidR="00D460E5" w:rsidRPr="00D460E5" w:rsidRDefault="00D460E5" w:rsidP="00F547FB">
      <w:pPr>
        <w:ind w:left="397"/>
        <w:rPr>
          <w:rFonts w:ascii="Avenir Roman" w:eastAsiaTheme="majorEastAsia" w:hAnsi="Avenir Roman" w:cstheme="majorBidi"/>
          <w:bCs/>
          <w:color w:val="000000" w:themeColor="text1"/>
          <w:sz w:val="20"/>
          <w:szCs w:val="20"/>
          <w:bdr w:val="none" w:sz="0" w:space="0" w:color="auto" w:frame="1"/>
        </w:rPr>
      </w:pPr>
    </w:p>
    <w:p w14:paraId="4556ECEF" w14:textId="5ACCC336" w:rsidR="002A1E2F" w:rsidRDefault="00C05B4B" w:rsidP="00F547FB">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Question 19: Which of the suggestions provided above do you think would improve the ability of building owners and other stakeholders to make effective use of EPC data?  Do you have any other suggestions?  Please provide reasoning and any evidence you have to support your response.</w:t>
      </w:r>
    </w:p>
    <w:p w14:paraId="57B42E33" w14:textId="77777777" w:rsidR="00A9013E" w:rsidRDefault="00A9013E" w:rsidP="00F547FB">
      <w:pPr>
        <w:ind w:left="397"/>
        <w:rPr>
          <w:rFonts w:ascii="Avenir Roman" w:eastAsiaTheme="majorEastAsia" w:hAnsi="Avenir Roman" w:cstheme="majorBidi"/>
          <w:b/>
          <w:bCs/>
          <w:color w:val="000000" w:themeColor="text1"/>
          <w:sz w:val="20"/>
          <w:szCs w:val="20"/>
          <w:bdr w:val="none" w:sz="0" w:space="0" w:color="auto" w:frame="1"/>
        </w:rPr>
      </w:pPr>
    </w:p>
    <w:p w14:paraId="7A5E71B0" w14:textId="15D18583" w:rsidR="00A9013E" w:rsidRPr="00A9013E" w:rsidRDefault="00D460E5" w:rsidP="00D460E5">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We welcome the fact that the Government has made EPC certificates available for free through the Open Data Communities website.  However, as previously noted, property owners do not have access to all the data collected during the EPC assessment process.  Giving consumers access to all these data would bring significant benefits to both them and those third parties with whom the information is shared.  [See our fuller comments in our response to Question 5.]</w:t>
      </w:r>
    </w:p>
    <w:p w14:paraId="6161D7C0" w14:textId="019EBE90" w:rsidR="002A1E2F" w:rsidRDefault="002A1E2F" w:rsidP="00F547FB">
      <w:pPr>
        <w:ind w:left="397"/>
        <w:rPr>
          <w:rFonts w:ascii="Avenir Roman" w:eastAsiaTheme="majorEastAsia" w:hAnsi="Avenir Roman" w:cstheme="majorBidi"/>
          <w:b/>
          <w:bCs/>
          <w:color w:val="000000" w:themeColor="text1"/>
          <w:sz w:val="20"/>
          <w:szCs w:val="20"/>
          <w:bdr w:val="none" w:sz="0" w:space="0" w:color="auto" w:frame="1"/>
        </w:rPr>
      </w:pPr>
    </w:p>
    <w:p w14:paraId="42015DAC" w14:textId="3B2795E2" w:rsidR="002A1E2F" w:rsidRDefault="002A1E2F" w:rsidP="00F547FB">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 xml:space="preserve">Question 20: </w:t>
      </w:r>
      <w:r w:rsidR="00C05B4B">
        <w:rPr>
          <w:rFonts w:ascii="Avenir Roman" w:eastAsiaTheme="majorEastAsia" w:hAnsi="Avenir Roman" w:cstheme="majorBidi"/>
          <w:b/>
          <w:bCs/>
          <w:color w:val="000000" w:themeColor="text1"/>
          <w:sz w:val="20"/>
          <w:szCs w:val="20"/>
          <w:bdr w:val="none" w:sz="0" w:space="0" w:color="auto" w:frame="1"/>
        </w:rPr>
        <w:t>How useful do you think a ‘data warehouse’, ‘building log book’ and/or ‘green building passport’ would be in increasing take up of energy efficiency improvements or supporting existing initiatives?  What kinds of data might usefully be included in addition to EPC data and how could these proposals best be implemented?  How might more comprehensive assessments be encouraged without making them a requirement for homeowners?</w:t>
      </w:r>
    </w:p>
    <w:p w14:paraId="0A90FA87" w14:textId="77777777" w:rsidR="00BF751D" w:rsidRDefault="00BF751D" w:rsidP="00F547FB">
      <w:pPr>
        <w:ind w:left="397"/>
        <w:rPr>
          <w:rFonts w:ascii="Avenir Roman" w:eastAsiaTheme="majorEastAsia" w:hAnsi="Avenir Roman" w:cstheme="majorBidi"/>
          <w:b/>
          <w:bCs/>
          <w:color w:val="000000" w:themeColor="text1"/>
          <w:sz w:val="20"/>
          <w:szCs w:val="20"/>
          <w:bdr w:val="none" w:sz="0" w:space="0" w:color="auto" w:frame="1"/>
        </w:rPr>
      </w:pPr>
    </w:p>
    <w:p w14:paraId="751604DF" w14:textId="0695FAD2" w:rsidR="00361157" w:rsidRPr="00361157" w:rsidRDefault="00361157" w:rsidP="00F547FB">
      <w:pPr>
        <w:ind w:left="397"/>
        <w:rPr>
          <w:rFonts w:ascii="Avenir Roman" w:eastAsiaTheme="majorEastAsia" w:hAnsi="Avenir Roman" w:cstheme="majorBidi"/>
          <w:bCs/>
          <w:i/>
          <w:color w:val="000000" w:themeColor="text1"/>
          <w:sz w:val="20"/>
          <w:szCs w:val="20"/>
          <w:bdr w:val="none" w:sz="0" w:space="0" w:color="auto" w:frame="1"/>
        </w:rPr>
      </w:pPr>
      <w:r>
        <w:rPr>
          <w:rFonts w:ascii="Avenir Roman" w:eastAsiaTheme="majorEastAsia" w:hAnsi="Avenir Roman" w:cstheme="majorBidi"/>
          <w:bCs/>
          <w:i/>
          <w:color w:val="000000" w:themeColor="text1"/>
          <w:sz w:val="20"/>
          <w:szCs w:val="20"/>
          <w:bdr w:val="none" w:sz="0" w:space="0" w:color="auto" w:frame="1"/>
        </w:rPr>
        <w:t>Data Warehouse</w:t>
      </w:r>
    </w:p>
    <w:p w14:paraId="68C5C7FC" w14:textId="77777777" w:rsidR="00361157" w:rsidRDefault="00361157" w:rsidP="00F547FB">
      <w:pPr>
        <w:ind w:left="397"/>
        <w:rPr>
          <w:rFonts w:ascii="Avenir Roman" w:eastAsiaTheme="majorEastAsia" w:hAnsi="Avenir Roman" w:cstheme="majorBidi"/>
          <w:bCs/>
          <w:color w:val="000000" w:themeColor="text1"/>
          <w:sz w:val="20"/>
          <w:szCs w:val="20"/>
          <w:bdr w:val="none" w:sz="0" w:space="0" w:color="auto" w:frame="1"/>
        </w:rPr>
      </w:pPr>
    </w:p>
    <w:p w14:paraId="1070AB75" w14:textId="179FCA3A" w:rsidR="00361157" w:rsidRDefault="002D692C"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 xml:space="preserve">As per our responses to Questions </w:t>
      </w:r>
      <w:r w:rsidR="002819FD">
        <w:rPr>
          <w:rFonts w:ascii="Avenir Roman" w:eastAsiaTheme="majorEastAsia" w:hAnsi="Avenir Roman" w:cstheme="majorBidi"/>
          <w:bCs/>
          <w:color w:val="000000" w:themeColor="text1"/>
          <w:sz w:val="20"/>
          <w:szCs w:val="20"/>
          <w:bdr w:val="none" w:sz="0" w:space="0" w:color="auto" w:frame="1"/>
        </w:rPr>
        <w:t>5 and 19</w:t>
      </w:r>
      <w:r>
        <w:rPr>
          <w:rFonts w:ascii="Avenir Roman" w:eastAsiaTheme="majorEastAsia" w:hAnsi="Avenir Roman" w:cstheme="majorBidi"/>
          <w:bCs/>
          <w:color w:val="000000" w:themeColor="text1"/>
          <w:sz w:val="20"/>
          <w:szCs w:val="20"/>
          <w:bdr w:val="none" w:sz="0" w:space="0" w:color="auto" w:frame="1"/>
        </w:rPr>
        <w:t>, we consider th</w:t>
      </w:r>
      <w:r w:rsidR="00F33ADC">
        <w:rPr>
          <w:rFonts w:ascii="Avenir Roman" w:eastAsiaTheme="majorEastAsia" w:hAnsi="Avenir Roman" w:cstheme="majorBidi"/>
          <w:bCs/>
          <w:color w:val="000000" w:themeColor="text1"/>
          <w:sz w:val="20"/>
          <w:szCs w:val="20"/>
          <w:bdr w:val="none" w:sz="0" w:space="0" w:color="auto" w:frame="1"/>
        </w:rPr>
        <w:t>at the creation of a so-called ‘data w</w:t>
      </w:r>
      <w:r>
        <w:rPr>
          <w:rFonts w:ascii="Avenir Roman" w:eastAsiaTheme="majorEastAsia" w:hAnsi="Avenir Roman" w:cstheme="majorBidi"/>
          <w:bCs/>
          <w:color w:val="000000" w:themeColor="text1"/>
          <w:sz w:val="20"/>
          <w:szCs w:val="20"/>
          <w:bdr w:val="none" w:sz="0" w:space="0" w:color="auto" w:frame="1"/>
        </w:rPr>
        <w:t>arehouse</w:t>
      </w:r>
      <w:r w:rsidR="00F33ADC">
        <w:rPr>
          <w:rFonts w:ascii="Avenir Roman" w:eastAsiaTheme="majorEastAsia" w:hAnsi="Avenir Roman" w:cstheme="majorBidi"/>
          <w:bCs/>
          <w:color w:val="000000" w:themeColor="text1"/>
          <w:sz w:val="20"/>
          <w:szCs w:val="20"/>
          <w:bdr w:val="none" w:sz="0" w:space="0" w:color="auto" w:frame="1"/>
        </w:rPr>
        <w:t>’</w:t>
      </w:r>
      <w:r>
        <w:rPr>
          <w:rFonts w:ascii="Avenir Roman" w:eastAsiaTheme="majorEastAsia" w:hAnsi="Avenir Roman" w:cstheme="majorBidi"/>
          <w:bCs/>
          <w:color w:val="000000" w:themeColor="text1"/>
          <w:sz w:val="20"/>
          <w:szCs w:val="20"/>
          <w:bdr w:val="none" w:sz="0" w:space="0" w:color="auto" w:frame="1"/>
        </w:rPr>
        <w:t xml:space="preserve"> and </w:t>
      </w:r>
      <w:r w:rsidR="00F33ADC">
        <w:rPr>
          <w:rFonts w:ascii="Avenir Roman" w:eastAsiaTheme="majorEastAsia" w:hAnsi="Avenir Roman" w:cstheme="majorBidi"/>
          <w:bCs/>
          <w:color w:val="000000" w:themeColor="text1"/>
          <w:sz w:val="20"/>
          <w:szCs w:val="20"/>
          <w:bdr w:val="none" w:sz="0" w:space="0" w:color="auto" w:frame="1"/>
        </w:rPr>
        <w:t>‘</w:t>
      </w:r>
      <w:r>
        <w:rPr>
          <w:rFonts w:ascii="Avenir Roman" w:eastAsiaTheme="majorEastAsia" w:hAnsi="Avenir Roman" w:cstheme="majorBidi"/>
          <w:bCs/>
          <w:color w:val="000000" w:themeColor="text1"/>
          <w:sz w:val="20"/>
          <w:szCs w:val="20"/>
          <w:bdr w:val="none" w:sz="0" w:space="0" w:color="auto" w:frame="1"/>
        </w:rPr>
        <w:t>log book</w:t>
      </w:r>
      <w:r w:rsidR="00F33ADC">
        <w:rPr>
          <w:rFonts w:ascii="Avenir Roman" w:eastAsiaTheme="majorEastAsia" w:hAnsi="Avenir Roman" w:cstheme="majorBidi"/>
          <w:bCs/>
          <w:color w:val="000000" w:themeColor="text1"/>
          <w:sz w:val="20"/>
          <w:szCs w:val="20"/>
          <w:bdr w:val="none" w:sz="0" w:space="0" w:color="auto" w:frame="1"/>
        </w:rPr>
        <w:t>’</w:t>
      </w:r>
      <w:r w:rsidR="008C1DD5">
        <w:rPr>
          <w:rFonts w:ascii="Avenir Roman" w:eastAsiaTheme="majorEastAsia" w:hAnsi="Avenir Roman" w:cstheme="majorBidi"/>
          <w:bCs/>
          <w:color w:val="000000" w:themeColor="text1"/>
          <w:sz w:val="20"/>
          <w:szCs w:val="20"/>
          <w:bdr w:val="none" w:sz="0" w:space="0" w:color="auto" w:frame="1"/>
        </w:rPr>
        <w:t xml:space="preserve"> would be very useful, </w:t>
      </w:r>
      <w:r>
        <w:rPr>
          <w:rFonts w:ascii="Avenir Roman" w:eastAsiaTheme="majorEastAsia" w:hAnsi="Avenir Roman" w:cstheme="majorBidi"/>
          <w:bCs/>
          <w:color w:val="000000" w:themeColor="text1"/>
          <w:sz w:val="20"/>
          <w:szCs w:val="20"/>
          <w:bdr w:val="none" w:sz="0" w:space="0" w:color="auto" w:frame="1"/>
        </w:rPr>
        <w:t>and would help drive much greater understanding on the part of the building owner of the current performance of their property.  In the social housing sector in particular, a full database of stock attributes would be c</w:t>
      </w:r>
      <w:r w:rsidR="006D6D48">
        <w:rPr>
          <w:rFonts w:ascii="Avenir Roman" w:eastAsiaTheme="majorEastAsia" w:hAnsi="Avenir Roman" w:cstheme="majorBidi"/>
          <w:bCs/>
          <w:color w:val="000000" w:themeColor="text1"/>
          <w:sz w:val="20"/>
          <w:szCs w:val="20"/>
          <w:bdr w:val="none" w:sz="0" w:space="0" w:color="auto" w:frame="1"/>
        </w:rPr>
        <w:t xml:space="preserve">reated, which could </w:t>
      </w:r>
      <w:r>
        <w:rPr>
          <w:rFonts w:ascii="Avenir Roman" w:eastAsiaTheme="majorEastAsia" w:hAnsi="Avenir Roman" w:cstheme="majorBidi"/>
          <w:bCs/>
          <w:color w:val="000000" w:themeColor="text1"/>
          <w:sz w:val="20"/>
          <w:szCs w:val="20"/>
          <w:bdr w:val="none" w:sz="0" w:space="0" w:color="auto" w:frame="1"/>
        </w:rPr>
        <w:t>be</w:t>
      </w:r>
      <w:r w:rsidR="006D6D48">
        <w:rPr>
          <w:rFonts w:ascii="Avenir Roman" w:eastAsiaTheme="majorEastAsia" w:hAnsi="Avenir Roman" w:cstheme="majorBidi"/>
          <w:bCs/>
          <w:color w:val="000000" w:themeColor="text1"/>
          <w:sz w:val="20"/>
          <w:szCs w:val="20"/>
          <w:bdr w:val="none" w:sz="0" w:space="0" w:color="auto" w:frame="1"/>
        </w:rPr>
        <w:t xml:space="preserve"> effectively mined to institute</w:t>
      </w:r>
      <w:r>
        <w:rPr>
          <w:rFonts w:ascii="Avenir Roman" w:eastAsiaTheme="majorEastAsia" w:hAnsi="Avenir Roman" w:cstheme="majorBidi"/>
          <w:bCs/>
          <w:color w:val="000000" w:themeColor="text1"/>
          <w:sz w:val="20"/>
          <w:szCs w:val="20"/>
          <w:bdr w:val="none" w:sz="0" w:space="0" w:color="auto" w:frame="1"/>
        </w:rPr>
        <w:t xml:space="preserve"> stock-wide improvements.  </w:t>
      </w:r>
    </w:p>
    <w:p w14:paraId="1D99A160" w14:textId="77777777" w:rsidR="00361157" w:rsidRDefault="00361157" w:rsidP="00F547FB">
      <w:pPr>
        <w:ind w:left="397"/>
        <w:rPr>
          <w:rFonts w:ascii="Avenir Roman" w:eastAsiaTheme="majorEastAsia" w:hAnsi="Avenir Roman" w:cstheme="majorBidi"/>
          <w:bCs/>
          <w:color w:val="000000" w:themeColor="text1"/>
          <w:sz w:val="20"/>
          <w:szCs w:val="20"/>
          <w:bdr w:val="none" w:sz="0" w:space="0" w:color="auto" w:frame="1"/>
        </w:rPr>
      </w:pPr>
    </w:p>
    <w:p w14:paraId="29D0A363" w14:textId="77777777" w:rsidR="00361157" w:rsidRDefault="002D692C"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In addition to EPC data, other information which could be added would include: photo</w:t>
      </w:r>
      <w:r w:rsidR="00361157">
        <w:rPr>
          <w:rFonts w:ascii="Avenir Roman" w:eastAsiaTheme="majorEastAsia" w:hAnsi="Avenir Roman" w:cstheme="majorBidi"/>
          <w:bCs/>
          <w:color w:val="000000" w:themeColor="text1"/>
          <w:sz w:val="20"/>
          <w:szCs w:val="20"/>
          <w:bdr w:val="none" w:sz="0" w:space="0" w:color="auto" w:frame="1"/>
        </w:rPr>
        <w:t>graph</w:t>
      </w:r>
      <w:r>
        <w:rPr>
          <w:rFonts w:ascii="Avenir Roman" w:eastAsiaTheme="majorEastAsia" w:hAnsi="Avenir Roman" w:cstheme="majorBidi"/>
          <w:bCs/>
          <w:color w:val="000000" w:themeColor="text1"/>
          <w:sz w:val="20"/>
          <w:szCs w:val="20"/>
          <w:bdr w:val="none" w:sz="0" w:space="0" w:color="auto" w:frame="1"/>
        </w:rPr>
        <w:t>s of each external elevation (not just the audit photographs); percentage of windows facing each orientation; certificates issued at the time of energy efficiency improvements, which would reveal technical details for the benefit of others subsequently recommending or undertaking works.</w:t>
      </w:r>
    </w:p>
    <w:p w14:paraId="08643525" w14:textId="77777777" w:rsidR="00361157" w:rsidRDefault="00361157" w:rsidP="00F547FB">
      <w:pPr>
        <w:ind w:left="397"/>
        <w:rPr>
          <w:rFonts w:ascii="Avenir Roman" w:eastAsiaTheme="majorEastAsia" w:hAnsi="Avenir Roman" w:cstheme="majorBidi"/>
          <w:bCs/>
          <w:color w:val="000000" w:themeColor="text1"/>
          <w:sz w:val="20"/>
          <w:szCs w:val="20"/>
          <w:bdr w:val="none" w:sz="0" w:space="0" w:color="auto" w:frame="1"/>
        </w:rPr>
      </w:pPr>
    </w:p>
    <w:p w14:paraId="0C1071FB" w14:textId="6F58B228" w:rsidR="002D692C" w:rsidRDefault="00F33ADC"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Furthermore, a ‘data w</w:t>
      </w:r>
      <w:r w:rsidR="00361157">
        <w:rPr>
          <w:rFonts w:ascii="Avenir Roman" w:eastAsiaTheme="majorEastAsia" w:hAnsi="Avenir Roman" w:cstheme="majorBidi"/>
          <w:bCs/>
          <w:color w:val="000000" w:themeColor="text1"/>
          <w:sz w:val="20"/>
          <w:szCs w:val="20"/>
          <w:bdr w:val="none" w:sz="0" w:space="0" w:color="auto" w:frame="1"/>
        </w:rPr>
        <w:t>arehouse</w:t>
      </w:r>
      <w:r>
        <w:rPr>
          <w:rFonts w:ascii="Avenir Roman" w:eastAsiaTheme="majorEastAsia" w:hAnsi="Avenir Roman" w:cstheme="majorBidi"/>
          <w:bCs/>
          <w:color w:val="000000" w:themeColor="text1"/>
          <w:sz w:val="20"/>
          <w:szCs w:val="20"/>
          <w:bdr w:val="none" w:sz="0" w:space="0" w:color="auto" w:frame="1"/>
        </w:rPr>
        <w:t>’</w:t>
      </w:r>
      <w:r w:rsidR="00361157">
        <w:rPr>
          <w:rFonts w:ascii="Avenir Roman" w:eastAsiaTheme="majorEastAsia" w:hAnsi="Avenir Roman" w:cstheme="majorBidi"/>
          <w:bCs/>
          <w:color w:val="000000" w:themeColor="text1"/>
          <w:sz w:val="20"/>
          <w:szCs w:val="20"/>
          <w:bdr w:val="none" w:sz="0" w:space="0" w:color="auto" w:frame="1"/>
        </w:rPr>
        <w:t xml:space="preserve"> could integrate other datasets, such as the Home Energy Efficiency Database (HEED), which provides a record of energy efficiency installations that have been implemented in the domestic building stock.  In future the database could also integrate data from smart meters on the property’s actual energy use.</w:t>
      </w:r>
      <w:r w:rsidR="002D692C">
        <w:rPr>
          <w:rFonts w:ascii="Avenir Roman" w:eastAsiaTheme="majorEastAsia" w:hAnsi="Avenir Roman" w:cstheme="majorBidi"/>
          <w:bCs/>
          <w:color w:val="000000" w:themeColor="text1"/>
          <w:sz w:val="20"/>
          <w:szCs w:val="20"/>
          <w:bdr w:val="none" w:sz="0" w:space="0" w:color="auto" w:frame="1"/>
        </w:rPr>
        <w:t xml:space="preserve">  </w:t>
      </w:r>
    </w:p>
    <w:p w14:paraId="5EA5F972" w14:textId="77777777" w:rsidR="002D692C" w:rsidRDefault="002D692C" w:rsidP="00F547FB">
      <w:pPr>
        <w:ind w:left="397"/>
        <w:rPr>
          <w:rFonts w:ascii="Avenir Roman" w:eastAsiaTheme="majorEastAsia" w:hAnsi="Avenir Roman" w:cstheme="majorBidi"/>
          <w:bCs/>
          <w:color w:val="000000" w:themeColor="text1"/>
          <w:sz w:val="20"/>
          <w:szCs w:val="20"/>
          <w:bdr w:val="none" w:sz="0" w:space="0" w:color="auto" w:frame="1"/>
        </w:rPr>
      </w:pPr>
    </w:p>
    <w:p w14:paraId="42C40FD3" w14:textId="6D962F69" w:rsidR="00361157" w:rsidRDefault="00361157" w:rsidP="00F547FB">
      <w:pPr>
        <w:ind w:left="397"/>
        <w:rPr>
          <w:rFonts w:ascii="Avenir Roman" w:eastAsiaTheme="majorEastAsia" w:hAnsi="Avenir Roman" w:cstheme="majorBidi"/>
          <w:bCs/>
          <w:i/>
          <w:color w:val="000000" w:themeColor="text1"/>
          <w:sz w:val="20"/>
          <w:szCs w:val="20"/>
          <w:bdr w:val="none" w:sz="0" w:space="0" w:color="auto" w:frame="1"/>
        </w:rPr>
      </w:pPr>
      <w:r>
        <w:rPr>
          <w:rFonts w:ascii="Avenir Roman" w:eastAsiaTheme="majorEastAsia" w:hAnsi="Avenir Roman" w:cstheme="majorBidi"/>
          <w:bCs/>
          <w:i/>
          <w:color w:val="000000" w:themeColor="text1"/>
          <w:sz w:val="20"/>
          <w:szCs w:val="20"/>
          <w:bdr w:val="none" w:sz="0" w:space="0" w:color="auto" w:frame="1"/>
        </w:rPr>
        <w:t>Green Building Passports</w:t>
      </w:r>
    </w:p>
    <w:p w14:paraId="769FDAB4" w14:textId="77777777" w:rsidR="00361157" w:rsidRPr="00361157" w:rsidRDefault="00361157" w:rsidP="00F547FB">
      <w:pPr>
        <w:ind w:left="397"/>
        <w:rPr>
          <w:rFonts w:ascii="Avenir Roman" w:eastAsiaTheme="majorEastAsia" w:hAnsi="Avenir Roman" w:cstheme="majorBidi"/>
          <w:bCs/>
          <w:i/>
          <w:color w:val="000000" w:themeColor="text1"/>
          <w:sz w:val="20"/>
          <w:szCs w:val="20"/>
          <w:bdr w:val="none" w:sz="0" w:space="0" w:color="auto" w:frame="1"/>
        </w:rPr>
      </w:pPr>
    </w:p>
    <w:p w14:paraId="2F6AA7A3" w14:textId="77777777" w:rsidR="00361157" w:rsidRDefault="002D692C"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A</w:t>
      </w:r>
      <w:r w:rsidR="00361157">
        <w:rPr>
          <w:rFonts w:ascii="Avenir Roman" w:eastAsiaTheme="majorEastAsia" w:hAnsi="Avenir Roman" w:cstheme="majorBidi"/>
          <w:bCs/>
          <w:color w:val="000000" w:themeColor="text1"/>
          <w:sz w:val="20"/>
          <w:szCs w:val="20"/>
          <w:bdr w:val="none" w:sz="0" w:space="0" w:color="auto" w:frame="1"/>
        </w:rPr>
        <w:t>longside the above</w:t>
      </w:r>
      <w:r>
        <w:rPr>
          <w:rFonts w:ascii="Avenir Roman" w:eastAsiaTheme="majorEastAsia" w:hAnsi="Avenir Roman" w:cstheme="majorBidi"/>
          <w:bCs/>
          <w:color w:val="000000" w:themeColor="text1"/>
          <w:sz w:val="20"/>
          <w:szCs w:val="20"/>
          <w:bdr w:val="none" w:sz="0" w:space="0" w:color="auto" w:frame="1"/>
        </w:rPr>
        <w:t>, we strongly support the development in the UK of ‘building passports’</w:t>
      </w:r>
      <w:r w:rsidR="00361157">
        <w:rPr>
          <w:rFonts w:ascii="Avenir Roman" w:eastAsiaTheme="majorEastAsia" w:hAnsi="Avenir Roman" w:cstheme="majorBidi"/>
          <w:bCs/>
          <w:color w:val="000000" w:themeColor="text1"/>
          <w:sz w:val="20"/>
          <w:szCs w:val="20"/>
          <w:bdr w:val="none" w:sz="0" w:space="0" w:color="auto" w:frame="1"/>
        </w:rPr>
        <w:t xml:space="preserve"> or ‘renovation roadmaps’ – an </w:t>
      </w:r>
      <w:r>
        <w:rPr>
          <w:rFonts w:ascii="Avenir Roman" w:eastAsiaTheme="majorEastAsia" w:hAnsi="Avenir Roman" w:cstheme="majorBidi"/>
          <w:bCs/>
          <w:color w:val="000000" w:themeColor="text1"/>
          <w:sz w:val="20"/>
          <w:szCs w:val="20"/>
          <w:bdr w:val="none" w:sz="0" w:space="0" w:color="auto" w:frame="1"/>
        </w:rPr>
        <w:t>innovation in wh</w:t>
      </w:r>
      <w:r w:rsidR="00361157">
        <w:rPr>
          <w:rFonts w:ascii="Avenir Roman" w:eastAsiaTheme="majorEastAsia" w:hAnsi="Avenir Roman" w:cstheme="majorBidi"/>
          <w:bCs/>
          <w:color w:val="000000" w:themeColor="text1"/>
          <w:sz w:val="20"/>
          <w:szCs w:val="20"/>
          <w:bdr w:val="none" w:sz="0" w:space="0" w:color="auto" w:frame="1"/>
        </w:rPr>
        <w:t>ich Germany has taken the lead with their so-called ‘</w:t>
      </w:r>
      <w:proofErr w:type="spellStart"/>
      <w:r w:rsidR="00361157">
        <w:rPr>
          <w:rFonts w:ascii="Avenir Roman" w:eastAsiaTheme="majorEastAsia" w:hAnsi="Avenir Roman" w:cstheme="majorBidi"/>
          <w:bCs/>
          <w:color w:val="000000" w:themeColor="text1"/>
          <w:sz w:val="20"/>
          <w:szCs w:val="20"/>
          <w:bdr w:val="none" w:sz="0" w:space="0" w:color="auto" w:frame="1"/>
        </w:rPr>
        <w:t>Sanierungsfahrplan</w:t>
      </w:r>
      <w:proofErr w:type="spellEnd"/>
      <w:r w:rsidR="00361157">
        <w:rPr>
          <w:rFonts w:ascii="Avenir Roman" w:eastAsiaTheme="majorEastAsia" w:hAnsi="Avenir Roman" w:cstheme="majorBidi"/>
          <w:bCs/>
          <w:color w:val="000000" w:themeColor="text1"/>
          <w:sz w:val="20"/>
          <w:szCs w:val="20"/>
          <w:bdr w:val="none" w:sz="0" w:space="0" w:color="auto" w:frame="1"/>
        </w:rPr>
        <w:t>’.</w:t>
      </w:r>
    </w:p>
    <w:p w14:paraId="0CAE087E" w14:textId="77777777" w:rsidR="00361157" w:rsidRDefault="00361157" w:rsidP="00F547FB">
      <w:pPr>
        <w:ind w:left="397"/>
        <w:rPr>
          <w:rFonts w:ascii="Avenir Roman" w:eastAsiaTheme="majorEastAsia" w:hAnsi="Avenir Roman" w:cstheme="majorBidi"/>
          <w:bCs/>
          <w:color w:val="000000" w:themeColor="text1"/>
          <w:sz w:val="20"/>
          <w:szCs w:val="20"/>
          <w:bdr w:val="none" w:sz="0" w:space="0" w:color="auto" w:frame="1"/>
        </w:rPr>
      </w:pPr>
    </w:p>
    <w:p w14:paraId="165ECA4E" w14:textId="16D24D40" w:rsidR="00361157" w:rsidRPr="00361157" w:rsidRDefault="00361157" w:rsidP="00361157">
      <w:pPr>
        <w:shd w:val="clear" w:color="auto" w:fill="FFFFFF"/>
        <w:ind w:left="397"/>
        <w:rPr>
          <w:rFonts w:cstheme="minorHAnsi"/>
          <w:color w:val="222222"/>
          <w:sz w:val="20"/>
          <w:szCs w:val="20"/>
        </w:rPr>
      </w:pPr>
      <w:r w:rsidRPr="00361157">
        <w:rPr>
          <w:rFonts w:cstheme="minorHAnsi"/>
          <w:color w:val="000000"/>
          <w:sz w:val="20"/>
          <w:szCs w:val="20"/>
        </w:rPr>
        <w:t>These passports provide a guide to homeowners and installers, showing how deep renovation can b</w:t>
      </w:r>
      <w:r>
        <w:rPr>
          <w:rFonts w:cstheme="minorHAnsi"/>
          <w:color w:val="000000"/>
          <w:sz w:val="20"/>
          <w:szCs w:val="20"/>
        </w:rPr>
        <w:t xml:space="preserve">e achieved in stages that avoid or </w:t>
      </w:r>
      <w:r w:rsidRPr="00361157">
        <w:rPr>
          <w:rFonts w:cstheme="minorHAnsi"/>
          <w:color w:val="000000"/>
          <w:sz w:val="20"/>
          <w:szCs w:val="20"/>
        </w:rPr>
        <w:t>reduce costs</w:t>
      </w:r>
      <w:r>
        <w:rPr>
          <w:rFonts w:cstheme="minorHAnsi"/>
          <w:color w:val="000000"/>
          <w:sz w:val="20"/>
          <w:szCs w:val="20"/>
        </w:rPr>
        <w:t>.  They also highlight key dates for G</w:t>
      </w:r>
      <w:r w:rsidRPr="00361157">
        <w:rPr>
          <w:rFonts w:cstheme="minorHAnsi"/>
          <w:color w:val="000000"/>
          <w:sz w:val="20"/>
          <w:szCs w:val="20"/>
        </w:rPr>
        <w:t xml:space="preserve">overnment objectives and </w:t>
      </w:r>
      <w:r>
        <w:rPr>
          <w:rFonts w:cstheme="minorHAnsi"/>
          <w:color w:val="000000"/>
          <w:sz w:val="20"/>
          <w:szCs w:val="20"/>
        </w:rPr>
        <w:t xml:space="preserve">upcoming </w:t>
      </w:r>
      <w:r w:rsidRPr="00361157">
        <w:rPr>
          <w:rFonts w:cstheme="minorHAnsi"/>
          <w:color w:val="000000"/>
          <w:sz w:val="20"/>
          <w:szCs w:val="20"/>
        </w:rPr>
        <w:t xml:space="preserve">regulation, as well as </w:t>
      </w:r>
      <w:r>
        <w:rPr>
          <w:rFonts w:cstheme="minorHAnsi"/>
          <w:color w:val="000000"/>
          <w:sz w:val="20"/>
          <w:szCs w:val="20"/>
        </w:rPr>
        <w:t xml:space="preserve">available </w:t>
      </w:r>
      <w:r w:rsidRPr="00361157">
        <w:rPr>
          <w:rFonts w:cstheme="minorHAnsi"/>
          <w:color w:val="000000"/>
          <w:sz w:val="20"/>
          <w:szCs w:val="20"/>
        </w:rPr>
        <w:t>incentives and finance offerings</w:t>
      </w:r>
      <w:r>
        <w:rPr>
          <w:rFonts w:cstheme="minorHAnsi"/>
          <w:color w:val="000000"/>
          <w:sz w:val="20"/>
          <w:szCs w:val="20"/>
        </w:rPr>
        <w:t>.</w:t>
      </w:r>
      <w:r w:rsidR="001224C0">
        <w:rPr>
          <w:rFonts w:cstheme="minorHAnsi"/>
          <w:color w:val="000000"/>
          <w:sz w:val="20"/>
          <w:szCs w:val="20"/>
        </w:rPr>
        <w:t xml:space="preserve">  Crucially they also set out the appropriate sequencing of improvements in order to avoid unintended consequences.  </w:t>
      </w:r>
    </w:p>
    <w:p w14:paraId="4D83DCE4" w14:textId="77777777" w:rsidR="00361157" w:rsidRPr="00361157" w:rsidRDefault="00361157" w:rsidP="00361157">
      <w:pPr>
        <w:shd w:val="clear" w:color="auto" w:fill="FFFFFF"/>
        <w:rPr>
          <w:rFonts w:cstheme="minorHAnsi"/>
          <w:color w:val="222222"/>
          <w:sz w:val="20"/>
          <w:szCs w:val="20"/>
        </w:rPr>
      </w:pPr>
      <w:r w:rsidRPr="00361157">
        <w:rPr>
          <w:rFonts w:cstheme="minorHAnsi"/>
          <w:color w:val="000000"/>
          <w:sz w:val="20"/>
          <w:szCs w:val="20"/>
        </w:rPr>
        <w:t> </w:t>
      </w:r>
    </w:p>
    <w:p w14:paraId="56BDE667" w14:textId="48496281" w:rsidR="00361157" w:rsidRPr="001224C0" w:rsidRDefault="001224C0" w:rsidP="001224C0">
      <w:pPr>
        <w:shd w:val="clear" w:color="auto" w:fill="FFFFFF"/>
        <w:ind w:left="397"/>
        <w:rPr>
          <w:rFonts w:cstheme="minorHAnsi"/>
          <w:color w:val="000000"/>
          <w:sz w:val="20"/>
          <w:szCs w:val="20"/>
        </w:rPr>
      </w:pPr>
      <w:r>
        <w:rPr>
          <w:rFonts w:cstheme="minorHAnsi"/>
          <w:color w:val="000000"/>
          <w:sz w:val="20"/>
          <w:szCs w:val="20"/>
        </w:rPr>
        <w:t xml:space="preserve">The passports </w:t>
      </w:r>
      <w:r w:rsidR="00361157" w:rsidRPr="00361157">
        <w:rPr>
          <w:rFonts w:cstheme="minorHAnsi"/>
          <w:color w:val="000000"/>
          <w:sz w:val="20"/>
          <w:szCs w:val="20"/>
        </w:rPr>
        <w:t>were first developed in</w:t>
      </w:r>
      <w:r>
        <w:rPr>
          <w:rFonts w:cstheme="minorHAnsi"/>
          <w:color w:val="000000"/>
          <w:sz w:val="20"/>
          <w:szCs w:val="20"/>
        </w:rPr>
        <w:t xml:space="preserve"> the State of</w:t>
      </w:r>
      <w:r w:rsidR="00361157" w:rsidRPr="00361157">
        <w:rPr>
          <w:rFonts w:cstheme="minorHAnsi"/>
          <w:color w:val="000000"/>
          <w:sz w:val="20"/>
          <w:szCs w:val="20"/>
        </w:rPr>
        <w:t xml:space="preserve"> Baden-Wuerttemberg, led by independent energy and environment research institute IFEU, who were then commissioned by th</w:t>
      </w:r>
      <w:r>
        <w:rPr>
          <w:rFonts w:cstheme="minorHAnsi"/>
          <w:color w:val="000000"/>
          <w:sz w:val="20"/>
          <w:szCs w:val="20"/>
        </w:rPr>
        <w:t>e State government to develop them</w:t>
      </w:r>
      <w:r w:rsidR="00361157" w:rsidRPr="00361157">
        <w:rPr>
          <w:rFonts w:cstheme="minorHAnsi"/>
          <w:color w:val="000000"/>
          <w:sz w:val="20"/>
          <w:szCs w:val="20"/>
        </w:rPr>
        <w:t xml:space="preserve"> as a replacement for the State’s conventional energy performance certificates. </w:t>
      </w:r>
      <w:r w:rsidR="00F33ADC">
        <w:rPr>
          <w:rFonts w:cstheme="minorHAnsi"/>
          <w:color w:val="000000"/>
          <w:sz w:val="20"/>
          <w:szCs w:val="20"/>
        </w:rPr>
        <w:t xml:space="preserve"> </w:t>
      </w:r>
      <w:r w:rsidR="00361157" w:rsidRPr="00361157">
        <w:rPr>
          <w:rFonts w:cstheme="minorHAnsi"/>
          <w:color w:val="000000"/>
          <w:sz w:val="20"/>
          <w:szCs w:val="20"/>
        </w:rPr>
        <w:t>IFEU developed the passport in consultation with stakeholders and worked closely with EPC s</w:t>
      </w:r>
      <w:r w:rsidR="00047327">
        <w:rPr>
          <w:rFonts w:cstheme="minorHAnsi"/>
          <w:color w:val="000000"/>
          <w:sz w:val="20"/>
          <w:szCs w:val="20"/>
        </w:rPr>
        <w:t>oftware providers and</w:t>
      </w:r>
      <w:r>
        <w:rPr>
          <w:rFonts w:cstheme="minorHAnsi"/>
          <w:color w:val="000000"/>
          <w:sz w:val="20"/>
          <w:szCs w:val="20"/>
        </w:rPr>
        <w:t xml:space="preserve"> energy advise</w:t>
      </w:r>
      <w:r w:rsidR="00361157" w:rsidRPr="00361157">
        <w:rPr>
          <w:rFonts w:cstheme="minorHAnsi"/>
          <w:color w:val="000000"/>
          <w:sz w:val="20"/>
          <w:szCs w:val="20"/>
        </w:rPr>
        <w:t xml:space="preserve">rs and through a pilot to finalise and integrate the product into the State’s suite of policy instruments in 2015 </w:t>
      </w:r>
      <w:r w:rsidR="00F33ADC">
        <w:rPr>
          <w:rFonts w:cstheme="minorHAnsi"/>
          <w:color w:val="000000"/>
          <w:sz w:val="20"/>
          <w:szCs w:val="20"/>
        </w:rPr>
        <w:t xml:space="preserve">with the aim of promoting </w:t>
      </w:r>
      <w:r w:rsidR="00361157" w:rsidRPr="00361157">
        <w:rPr>
          <w:rFonts w:cstheme="minorHAnsi"/>
          <w:color w:val="000000"/>
          <w:sz w:val="20"/>
          <w:szCs w:val="20"/>
        </w:rPr>
        <w:t>the incorporation of improved energy performance into building renovation.</w:t>
      </w:r>
    </w:p>
    <w:p w14:paraId="4E3CD383" w14:textId="77777777" w:rsidR="00361157" w:rsidRPr="00361157" w:rsidRDefault="00361157" w:rsidP="00361157">
      <w:pPr>
        <w:shd w:val="clear" w:color="auto" w:fill="FFFFFF"/>
        <w:rPr>
          <w:rFonts w:cstheme="minorHAnsi"/>
          <w:color w:val="222222"/>
          <w:sz w:val="20"/>
          <w:szCs w:val="20"/>
        </w:rPr>
      </w:pPr>
      <w:r w:rsidRPr="00361157">
        <w:rPr>
          <w:rFonts w:cstheme="minorHAnsi"/>
          <w:color w:val="000000"/>
          <w:sz w:val="20"/>
          <w:szCs w:val="20"/>
        </w:rPr>
        <w:t> </w:t>
      </w:r>
    </w:p>
    <w:p w14:paraId="0E8B171E" w14:textId="7DB5D6B5" w:rsidR="00361157" w:rsidRPr="00361157" w:rsidRDefault="00361157" w:rsidP="00361157">
      <w:pPr>
        <w:shd w:val="clear" w:color="auto" w:fill="FFFFFF"/>
        <w:ind w:left="397"/>
        <w:rPr>
          <w:rFonts w:cstheme="minorHAnsi"/>
          <w:color w:val="222222"/>
          <w:sz w:val="20"/>
          <w:szCs w:val="20"/>
        </w:rPr>
      </w:pPr>
      <w:r w:rsidRPr="00361157">
        <w:rPr>
          <w:rFonts w:cstheme="minorHAnsi"/>
          <w:color w:val="000000"/>
          <w:sz w:val="20"/>
          <w:szCs w:val="20"/>
        </w:rPr>
        <w:t>The State offers subsidies towards the cost of passports of €200 to €500, leaving a cost to building owners of between €250 (e.g. individual flat) and €1,00</w:t>
      </w:r>
      <w:r w:rsidR="00F33ADC">
        <w:rPr>
          <w:rFonts w:cstheme="minorHAnsi"/>
          <w:color w:val="000000"/>
          <w:sz w:val="20"/>
          <w:szCs w:val="20"/>
        </w:rPr>
        <w:t xml:space="preserve">0 (e.g. multi-family building).  There is an additional incentive for a homeowner in Baden-Wuerttemberg </w:t>
      </w:r>
      <w:r w:rsidR="00FD380B">
        <w:rPr>
          <w:rFonts w:cstheme="minorHAnsi"/>
          <w:color w:val="000000"/>
          <w:sz w:val="20"/>
          <w:szCs w:val="20"/>
        </w:rPr>
        <w:t>to obtain</w:t>
      </w:r>
      <w:r w:rsidR="00F33ADC">
        <w:rPr>
          <w:rFonts w:cstheme="minorHAnsi"/>
          <w:color w:val="000000"/>
          <w:sz w:val="20"/>
          <w:szCs w:val="20"/>
        </w:rPr>
        <w:t xml:space="preserve"> a passport</w:t>
      </w:r>
      <w:r w:rsidR="00FD380B">
        <w:rPr>
          <w:rFonts w:cstheme="minorHAnsi"/>
          <w:color w:val="000000"/>
          <w:sz w:val="20"/>
          <w:szCs w:val="20"/>
        </w:rPr>
        <w:t>.  If he/she does so</w:t>
      </w:r>
      <w:r w:rsidR="00F33ADC">
        <w:rPr>
          <w:rFonts w:cstheme="minorHAnsi"/>
          <w:color w:val="000000"/>
          <w:sz w:val="20"/>
          <w:szCs w:val="20"/>
        </w:rPr>
        <w:t>,</w:t>
      </w:r>
      <w:r w:rsidR="00FD380B">
        <w:rPr>
          <w:rFonts w:cstheme="minorHAnsi"/>
          <w:color w:val="000000"/>
          <w:sz w:val="20"/>
          <w:szCs w:val="20"/>
        </w:rPr>
        <w:t xml:space="preserve"> then the federal</w:t>
      </w:r>
      <w:r w:rsidR="00047327">
        <w:rPr>
          <w:rFonts w:cstheme="minorHAnsi"/>
          <w:color w:val="000000"/>
          <w:sz w:val="20"/>
          <w:szCs w:val="20"/>
        </w:rPr>
        <w:t xml:space="preserve"> requirement (when replacing a</w:t>
      </w:r>
      <w:r w:rsidR="00FD380B">
        <w:rPr>
          <w:rFonts w:cstheme="minorHAnsi"/>
          <w:color w:val="000000"/>
          <w:sz w:val="20"/>
          <w:szCs w:val="20"/>
        </w:rPr>
        <w:t xml:space="preserve"> heating system) to pr</w:t>
      </w:r>
      <w:r w:rsidRPr="00361157">
        <w:rPr>
          <w:rFonts w:cstheme="minorHAnsi"/>
          <w:color w:val="000000"/>
          <w:sz w:val="20"/>
          <w:szCs w:val="20"/>
        </w:rPr>
        <w:t>ovide 15% of the hea</w:t>
      </w:r>
      <w:r w:rsidR="00FD380B">
        <w:rPr>
          <w:rFonts w:cstheme="minorHAnsi"/>
          <w:color w:val="000000"/>
          <w:sz w:val="20"/>
          <w:szCs w:val="20"/>
        </w:rPr>
        <w:t xml:space="preserve">t from non-fossil sources is reduced to 10%.  </w:t>
      </w:r>
      <w:r w:rsidRPr="00361157">
        <w:rPr>
          <w:rFonts w:cstheme="minorHAnsi"/>
          <w:color w:val="000000"/>
          <w:sz w:val="20"/>
          <w:szCs w:val="20"/>
        </w:rPr>
        <w:t>This serves to increase the rate of passport adoption, and</w:t>
      </w:r>
      <w:r w:rsidR="001224C0">
        <w:rPr>
          <w:rFonts w:cstheme="minorHAnsi"/>
          <w:color w:val="000000"/>
          <w:sz w:val="20"/>
          <w:szCs w:val="20"/>
        </w:rPr>
        <w:t>,</w:t>
      </w:r>
      <w:r w:rsidRPr="00361157">
        <w:rPr>
          <w:rFonts w:cstheme="minorHAnsi"/>
          <w:color w:val="000000"/>
          <w:sz w:val="20"/>
          <w:szCs w:val="20"/>
        </w:rPr>
        <w:t xml:space="preserve"> taken together with the State subsidy</w:t>
      </w:r>
      <w:r w:rsidR="001224C0">
        <w:rPr>
          <w:rFonts w:cstheme="minorHAnsi"/>
          <w:color w:val="000000"/>
          <w:sz w:val="20"/>
          <w:szCs w:val="20"/>
        </w:rPr>
        <w:t>,</w:t>
      </w:r>
      <w:r w:rsidRPr="00361157">
        <w:rPr>
          <w:rFonts w:cstheme="minorHAnsi"/>
          <w:color w:val="000000"/>
          <w:sz w:val="20"/>
          <w:szCs w:val="20"/>
        </w:rPr>
        <w:t xml:space="preserve"> is ‘pump-priming’ the market for passports, with the aim of driving cost reductions.</w:t>
      </w:r>
    </w:p>
    <w:p w14:paraId="09029B2A" w14:textId="77777777" w:rsidR="00361157" w:rsidRPr="00361157" w:rsidRDefault="00361157" w:rsidP="00361157">
      <w:pPr>
        <w:shd w:val="clear" w:color="auto" w:fill="FFFFFF"/>
        <w:rPr>
          <w:rFonts w:cstheme="minorHAnsi"/>
          <w:color w:val="222222"/>
          <w:sz w:val="20"/>
          <w:szCs w:val="20"/>
        </w:rPr>
      </w:pPr>
      <w:r w:rsidRPr="00361157">
        <w:rPr>
          <w:rFonts w:cstheme="minorHAnsi"/>
          <w:color w:val="000000"/>
          <w:sz w:val="20"/>
          <w:szCs w:val="20"/>
        </w:rPr>
        <w:t> </w:t>
      </w:r>
    </w:p>
    <w:p w14:paraId="440755C0" w14:textId="07420596" w:rsidR="00361157" w:rsidRPr="00361157" w:rsidRDefault="00361157" w:rsidP="00361157">
      <w:pPr>
        <w:shd w:val="clear" w:color="auto" w:fill="FFFFFF"/>
        <w:ind w:left="397"/>
        <w:rPr>
          <w:rFonts w:cstheme="minorHAnsi"/>
          <w:color w:val="222222"/>
          <w:sz w:val="20"/>
          <w:szCs w:val="20"/>
        </w:rPr>
      </w:pPr>
      <w:r w:rsidRPr="00361157">
        <w:rPr>
          <w:rFonts w:cstheme="minorHAnsi"/>
          <w:color w:val="000000"/>
          <w:sz w:val="20"/>
          <w:szCs w:val="20"/>
        </w:rPr>
        <w:t>There is now a </w:t>
      </w:r>
      <w:hyperlink r:id="rId12" w:tgtFrame="_blank" w:history="1">
        <w:r w:rsidRPr="00361157">
          <w:rPr>
            <w:rStyle w:val="Hyperlink"/>
            <w:rFonts w:cstheme="minorHAnsi"/>
            <w:color w:val="1155CC"/>
            <w:sz w:val="20"/>
            <w:szCs w:val="20"/>
          </w:rPr>
          <w:t>federally</w:t>
        </w:r>
        <w:r w:rsidR="001224C0">
          <w:rPr>
            <w:rStyle w:val="Hyperlink"/>
            <w:rFonts w:cstheme="minorHAnsi"/>
            <w:color w:val="1155CC"/>
            <w:sz w:val="20"/>
            <w:szCs w:val="20"/>
          </w:rPr>
          <w:t xml:space="preserve"> available </w:t>
        </w:r>
        <w:r w:rsidRPr="00361157">
          <w:rPr>
            <w:rStyle w:val="Hyperlink"/>
            <w:rFonts w:cstheme="minorHAnsi"/>
            <w:color w:val="1155CC"/>
            <w:sz w:val="20"/>
            <w:szCs w:val="20"/>
          </w:rPr>
          <w:t>version</w:t>
        </w:r>
      </w:hyperlink>
      <w:r w:rsidR="001224C0">
        <w:rPr>
          <w:rFonts w:cstheme="minorHAnsi"/>
          <w:color w:val="222222"/>
          <w:sz w:val="20"/>
          <w:szCs w:val="20"/>
        </w:rPr>
        <w:t xml:space="preserve"> (currently voluntary),</w:t>
      </w:r>
      <w:r w:rsidRPr="00361157">
        <w:rPr>
          <w:rFonts w:cstheme="minorHAnsi"/>
          <w:color w:val="000000"/>
          <w:sz w:val="20"/>
          <w:szCs w:val="20"/>
        </w:rPr>
        <w:t> created by the German Energy Agency under contract from the Federal Ministry of Economy and Energy, which</w:t>
      </w:r>
      <w:r w:rsidR="00047327">
        <w:rPr>
          <w:rFonts w:cstheme="minorHAnsi"/>
          <w:color w:val="000000"/>
          <w:sz w:val="20"/>
          <w:szCs w:val="20"/>
        </w:rPr>
        <w:t xml:space="preserve"> was</w:t>
      </w:r>
      <w:r w:rsidRPr="00361157">
        <w:rPr>
          <w:rFonts w:cstheme="minorHAnsi"/>
          <w:color w:val="000000"/>
          <w:sz w:val="20"/>
          <w:szCs w:val="20"/>
        </w:rPr>
        <w:t xml:space="preserve"> laun</w:t>
      </w:r>
      <w:r w:rsidR="00FD380B">
        <w:rPr>
          <w:rFonts w:cstheme="minorHAnsi"/>
          <w:color w:val="000000"/>
          <w:sz w:val="20"/>
          <w:szCs w:val="20"/>
        </w:rPr>
        <w:t xml:space="preserve">ched in 2017.  </w:t>
      </w:r>
      <w:r w:rsidRPr="00361157">
        <w:rPr>
          <w:rFonts w:cstheme="minorHAnsi"/>
          <w:color w:val="000000"/>
          <w:sz w:val="20"/>
          <w:szCs w:val="20"/>
        </w:rPr>
        <w:t>It also satisfies EPC requirements. The Federal Off</w:t>
      </w:r>
      <w:r w:rsidR="00047327">
        <w:rPr>
          <w:rFonts w:cstheme="minorHAnsi"/>
          <w:color w:val="000000"/>
          <w:sz w:val="20"/>
          <w:szCs w:val="20"/>
        </w:rPr>
        <w:t xml:space="preserve">ice for Economic Affairs offers a </w:t>
      </w:r>
      <w:r w:rsidRPr="00361157">
        <w:rPr>
          <w:rFonts w:cstheme="minorHAnsi"/>
          <w:color w:val="000000"/>
          <w:sz w:val="20"/>
          <w:szCs w:val="20"/>
        </w:rPr>
        <w:t>subsidy towards the cost of passports of up to 60% or a ma</w:t>
      </w:r>
      <w:r w:rsidR="00F33ADC">
        <w:rPr>
          <w:rFonts w:cstheme="minorHAnsi"/>
          <w:color w:val="000000"/>
          <w:sz w:val="20"/>
          <w:szCs w:val="20"/>
        </w:rPr>
        <w:t>ximum of €800 for single or two-</w:t>
      </w:r>
      <w:r w:rsidRPr="00361157">
        <w:rPr>
          <w:rFonts w:cstheme="minorHAnsi"/>
          <w:color w:val="000000"/>
          <w:sz w:val="20"/>
          <w:szCs w:val="20"/>
        </w:rPr>
        <w:t>family buildings and €1,100 for larger apartment blocks.</w:t>
      </w:r>
    </w:p>
    <w:p w14:paraId="68718921" w14:textId="77777777" w:rsidR="00361157" w:rsidRDefault="00361157" w:rsidP="00361157">
      <w:pPr>
        <w:shd w:val="clear" w:color="auto" w:fill="FFFFFF"/>
        <w:rPr>
          <w:rFonts w:ascii="Arial" w:hAnsi="Arial" w:cs="Arial"/>
          <w:color w:val="222222"/>
        </w:rPr>
      </w:pPr>
      <w:r>
        <w:rPr>
          <w:rFonts w:ascii="Arial" w:hAnsi="Arial" w:cs="Arial"/>
          <w:color w:val="000000"/>
        </w:rPr>
        <w:t> </w:t>
      </w:r>
    </w:p>
    <w:p w14:paraId="66A6A3C8" w14:textId="0E7C7221" w:rsidR="00361157" w:rsidRPr="00361157" w:rsidRDefault="00361157" w:rsidP="00361157">
      <w:pPr>
        <w:shd w:val="clear" w:color="auto" w:fill="FFFFFF"/>
        <w:ind w:left="397"/>
        <w:rPr>
          <w:rFonts w:cstheme="minorHAnsi"/>
          <w:color w:val="222222"/>
          <w:sz w:val="20"/>
          <w:szCs w:val="20"/>
        </w:rPr>
      </w:pPr>
      <w:r w:rsidRPr="00361157">
        <w:rPr>
          <w:rFonts w:cstheme="minorHAnsi"/>
          <w:color w:val="000000"/>
          <w:sz w:val="20"/>
          <w:szCs w:val="20"/>
        </w:rPr>
        <w:t>The forwar</w:t>
      </w:r>
      <w:r w:rsidR="00F33ADC">
        <w:rPr>
          <w:rFonts w:cstheme="minorHAnsi"/>
          <w:color w:val="000000"/>
          <w:sz w:val="20"/>
          <w:szCs w:val="20"/>
        </w:rPr>
        <w:t xml:space="preserve">d plan for passports is that they should </w:t>
      </w:r>
      <w:r w:rsidRPr="00361157">
        <w:rPr>
          <w:rFonts w:cstheme="minorHAnsi"/>
          <w:color w:val="000000"/>
          <w:sz w:val="20"/>
          <w:szCs w:val="20"/>
        </w:rPr>
        <w:t>provide a key element of the policy infrastructure for driving green renovation, for example by requiring payments from building owners who are behind EPC ratin</w:t>
      </w:r>
      <w:r w:rsidR="00FD380B">
        <w:rPr>
          <w:rFonts w:cstheme="minorHAnsi"/>
          <w:color w:val="000000"/>
          <w:sz w:val="20"/>
          <w:szCs w:val="20"/>
        </w:rPr>
        <w:t>g milestones on the way to 2050.</w:t>
      </w:r>
    </w:p>
    <w:p w14:paraId="650C66F4" w14:textId="29ADD416" w:rsidR="002A1E2F" w:rsidRDefault="002D692C"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 xml:space="preserve"> </w:t>
      </w:r>
    </w:p>
    <w:p w14:paraId="6BC7421C" w14:textId="64D658B7" w:rsidR="002A1E2F" w:rsidRDefault="002A1E2F" w:rsidP="00F547FB">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Question 21: What</w:t>
      </w:r>
      <w:r w:rsidR="00C05B4B">
        <w:rPr>
          <w:rFonts w:ascii="Avenir Roman" w:eastAsiaTheme="majorEastAsia" w:hAnsi="Avenir Roman" w:cstheme="majorBidi"/>
          <w:b/>
          <w:bCs/>
          <w:color w:val="000000" w:themeColor="text1"/>
          <w:sz w:val="20"/>
          <w:szCs w:val="20"/>
          <w:bdr w:val="none" w:sz="0" w:space="0" w:color="auto" w:frame="1"/>
        </w:rPr>
        <w:t xml:space="preserve"> evidence do you have on compliance with the requirement for providing an EPC when purchasing/letting a property, or the requirement to display the </w:t>
      </w:r>
      <w:r w:rsidR="00C7240A">
        <w:rPr>
          <w:rFonts w:ascii="Avenir Roman" w:eastAsiaTheme="majorEastAsia" w:hAnsi="Avenir Roman" w:cstheme="majorBidi"/>
          <w:b/>
          <w:bCs/>
          <w:color w:val="000000" w:themeColor="text1"/>
          <w:sz w:val="20"/>
          <w:szCs w:val="20"/>
          <w:bdr w:val="none" w:sz="0" w:space="0" w:color="auto" w:frame="1"/>
        </w:rPr>
        <w:t>EPC rating in property listings?</w:t>
      </w:r>
      <w:r w:rsidR="00C05B4B">
        <w:rPr>
          <w:rFonts w:ascii="Avenir Roman" w:eastAsiaTheme="majorEastAsia" w:hAnsi="Avenir Roman" w:cstheme="majorBidi"/>
          <w:b/>
          <w:bCs/>
          <w:color w:val="000000" w:themeColor="text1"/>
          <w:sz w:val="20"/>
          <w:szCs w:val="20"/>
          <w:bdr w:val="none" w:sz="0" w:space="0" w:color="auto" w:frame="1"/>
        </w:rPr>
        <w:t xml:space="preserve">  Does this differ by tenure type or by any other subset of the building stock?  What evidence do you have on the reasons for lack of compliance with the requirement for an EPC?</w:t>
      </w:r>
      <w:r>
        <w:rPr>
          <w:rFonts w:ascii="Avenir Roman" w:eastAsiaTheme="majorEastAsia" w:hAnsi="Avenir Roman" w:cstheme="majorBidi"/>
          <w:b/>
          <w:bCs/>
          <w:color w:val="000000" w:themeColor="text1"/>
          <w:sz w:val="20"/>
          <w:szCs w:val="20"/>
          <w:bdr w:val="none" w:sz="0" w:space="0" w:color="auto" w:frame="1"/>
        </w:rPr>
        <w:t xml:space="preserve"> </w:t>
      </w:r>
    </w:p>
    <w:p w14:paraId="306752D6" w14:textId="77777777" w:rsidR="00BF751D" w:rsidRDefault="00BF751D" w:rsidP="00F547FB">
      <w:pPr>
        <w:ind w:left="397"/>
        <w:rPr>
          <w:rFonts w:ascii="Avenir Roman" w:eastAsiaTheme="majorEastAsia" w:hAnsi="Avenir Roman" w:cstheme="majorBidi"/>
          <w:b/>
          <w:bCs/>
          <w:color w:val="000000" w:themeColor="text1"/>
          <w:sz w:val="20"/>
          <w:szCs w:val="20"/>
          <w:bdr w:val="none" w:sz="0" w:space="0" w:color="auto" w:frame="1"/>
        </w:rPr>
      </w:pPr>
    </w:p>
    <w:p w14:paraId="0E1658FF" w14:textId="593CB515" w:rsidR="00C7240A" w:rsidRPr="00C7240A" w:rsidRDefault="00C7240A" w:rsidP="00F547FB">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We have no further evidence</w:t>
      </w:r>
      <w:r w:rsidR="006D6D48">
        <w:rPr>
          <w:rFonts w:ascii="Avenir Roman" w:eastAsiaTheme="majorEastAsia" w:hAnsi="Avenir Roman" w:cstheme="majorBidi"/>
          <w:bCs/>
          <w:color w:val="000000" w:themeColor="text1"/>
          <w:sz w:val="20"/>
          <w:szCs w:val="20"/>
          <w:bdr w:val="none" w:sz="0" w:space="0" w:color="auto" w:frame="1"/>
        </w:rPr>
        <w:t xml:space="preserve"> beyond that</w:t>
      </w:r>
      <w:r>
        <w:rPr>
          <w:rFonts w:ascii="Avenir Roman" w:eastAsiaTheme="majorEastAsia" w:hAnsi="Avenir Roman" w:cstheme="majorBidi"/>
          <w:bCs/>
          <w:color w:val="000000" w:themeColor="text1"/>
          <w:sz w:val="20"/>
          <w:szCs w:val="20"/>
          <w:bdr w:val="none" w:sz="0" w:space="0" w:color="auto" w:frame="1"/>
        </w:rPr>
        <w:t xml:space="preserve"> cited in the Call for Evidence.</w:t>
      </w:r>
    </w:p>
    <w:p w14:paraId="1CDA06F5" w14:textId="54EA3F34" w:rsidR="002A1E2F" w:rsidRPr="001224C0" w:rsidRDefault="002A1E2F" w:rsidP="00F547FB">
      <w:pPr>
        <w:ind w:left="397"/>
        <w:rPr>
          <w:rFonts w:ascii="Avenir Roman" w:eastAsiaTheme="majorEastAsia" w:hAnsi="Avenir Roman" w:cstheme="majorBidi"/>
          <w:bCs/>
          <w:color w:val="000000" w:themeColor="text1"/>
          <w:sz w:val="20"/>
          <w:szCs w:val="20"/>
          <w:bdr w:val="none" w:sz="0" w:space="0" w:color="auto" w:frame="1"/>
        </w:rPr>
      </w:pPr>
    </w:p>
    <w:p w14:paraId="6D849132" w14:textId="03C64E6D" w:rsidR="00E62C0F" w:rsidRDefault="002A1E2F" w:rsidP="00E62C0F">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 xml:space="preserve">Question 22: </w:t>
      </w:r>
      <w:r w:rsidR="00C05B4B">
        <w:rPr>
          <w:rFonts w:ascii="Avenir Roman" w:eastAsiaTheme="majorEastAsia" w:hAnsi="Avenir Roman" w:cstheme="majorBidi"/>
          <w:b/>
          <w:bCs/>
          <w:color w:val="000000" w:themeColor="text1"/>
          <w:sz w:val="20"/>
          <w:szCs w:val="20"/>
          <w:bdr w:val="none" w:sz="0" w:space="0" w:color="auto" w:frame="1"/>
        </w:rPr>
        <w:t>What evidence do you have on what enforcement work is currently being done to ensure that EPCs are being produced?</w:t>
      </w:r>
    </w:p>
    <w:p w14:paraId="079D0450" w14:textId="77777777" w:rsidR="00E62C0F" w:rsidRDefault="00E62C0F" w:rsidP="00E62C0F">
      <w:pPr>
        <w:ind w:left="397"/>
        <w:rPr>
          <w:rFonts w:ascii="Avenir Roman" w:eastAsiaTheme="majorEastAsia" w:hAnsi="Avenir Roman" w:cstheme="majorBidi"/>
          <w:b/>
          <w:bCs/>
          <w:color w:val="000000" w:themeColor="text1"/>
          <w:sz w:val="20"/>
          <w:szCs w:val="20"/>
          <w:bdr w:val="none" w:sz="0" w:space="0" w:color="auto" w:frame="1"/>
        </w:rPr>
      </w:pPr>
    </w:p>
    <w:p w14:paraId="556FF095" w14:textId="470D3A77" w:rsidR="00BD646F" w:rsidRDefault="00BD646F" w:rsidP="00E62C0F">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 xml:space="preserve">No response. </w:t>
      </w:r>
    </w:p>
    <w:p w14:paraId="7CD9B54D" w14:textId="77777777" w:rsidR="00BD646F" w:rsidRPr="00BD646F" w:rsidRDefault="00BD646F" w:rsidP="00E62C0F">
      <w:pPr>
        <w:ind w:left="397"/>
        <w:rPr>
          <w:rFonts w:ascii="Avenir Roman" w:eastAsiaTheme="majorEastAsia" w:hAnsi="Avenir Roman" w:cstheme="majorBidi"/>
          <w:bCs/>
          <w:color w:val="000000" w:themeColor="text1"/>
          <w:sz w:val="20"/>
          <w:szCs w:val="20"/>
          <w:bdr w:val="none" w:sz="0" w:space="0" w:color="auto" w:frame="1"/>
        </w:rPr>
      </w:pPr>
    </w:p>
    <w:p w14:paraId="589E5A56" w14:textId="77777777" w:rsidR="008E13D7" w:rsidRDefault="008E13D7" w:rsidP="00E62C0F">
      <w:pPr>
        <w:ind w:left="397"/>
        <w:rPr>
          <w:rFonts w:ascii="Avenir Roman" w:eastAsiaTheme="majorEastAsia" w:hAnsi="Avenir Roman" w:cstheme="majorBidi"/>
          <w:b/>
          <w:bCs/>
          <w:color w:val="000000" w:themeColor="text1"/>
          <w:sz w:val="20"/>
          <w:szCs w:val="20"/>
          <w:bdr w:val="none" w:sz="0" w:space="0" w:color="auto" w:frame="1"/>
        </w:rPr>
      </w:pPr>
    </w:p>
    <w:p w14:paraId="4DFC7A18" w14:textId="77777777" w:rsidR="008E13D7" w:rsidRDefault="008E13D7" w:rsidP="00E62C0F">
      <w:pPr>
        <w:ind w:left="397"/>
        <w:rPr>
          <w:rFonts w:ascii="Avenir Roman" w:eastAsiaTheme="majorEastAsia" w:hAnsi="Avenir Roman" w:cstheme="majorBidi"/>
          <w:b/>
          <w:bCs/>
          <w:color w:val="000000" w:themeColor="text1"/>
          <w:sz w:val="20"/>
          <w:szCs w:val="20"/>
          <w:bdr w:val="none" w:sz="0" w:space="0" w:color="auto" w:frame="1"/>
        </w:rPr>
      </w:pPr>
    </w:p>
    <w:p w14:paraId="69E4D74A" w14:textId="77777777" w:rsidR="008E13D7" w:rsidRDefault="008E13D7" w:rsidP="00E62C0F">
      <w:pPr>
        <w:ind w:left="397"/>
        <w:rPr>
          <w:rFonts w:ascii="Avenir Roman" w:eastAsiaTheme="majorEastAsia" w:hAnsi="Avenir Roman" w:cstheme="majorBidi"/>
          <w:b/>
          <w:bCs/>
          <w:color w:val="000000" w:themeColor="text1"/>
          <w:sz w:val="20"/>
          <w:szCs w:val="20"/>
          <w:bdr w:val="none" w:sz="0" w:space="0" w:color="auto" w:frame="1"/>
        </w:rPr>
      </w:pPr>
    </w:p>
    <w:p w14:paraId="0B24134B" w14:textId="77777777" w:rsidR="008E13D7" w:rsidRDefault="008E13D7" w:rsidP="00E62C0F">
      <w:pPr>
        <w:ind w:left="397"/>
        <w:rPr>
          <w:rFonts w:ascii="Avenir Roman" w:eastAsiaTheme="majorEastAsia" w:hAnsi="Avenir Roman" w:cstheme="majorBidi"/>
          <w:b/>
          <w:bCs/>
          <w:color w:val="000000" w:themeColor="text1"/>
          <w:sz w:val="20"/>
          <w:szCs w:val="20"/>
          <w:bdr w:val="none" w:sz="0" w:space="0" w:color="auto" w:frame="1"/>
        </w:rPr>
      </w:pPr>
    </w:p>
    <w:p w14:paraId="0204DCD2" w14:textId="77777777" w:rsidR="008E13D7" w:rsidRDefault="008E13D7" w:rsidP="00E62C0F">
      <w:pPr>
        <w:ind w:left="397"/>
        <w:rPr>
          <w:rFonts w:ascii="Avenir Roman" w:eastAsiaTheme="majorEastAsia" w:hAnsi="Avenir Roman" w:cstheme="majorBidi"/>
          <w:b/>
          <w:bCs/>
          <w:color w:val="000000" w:themeColor="text1"/>
          <w:sz w:val="20"/>
          <w:szCs w:val="20"/>
          <w:bdr w:val="none" w:sz="0" w:space="0" w:color="auto" w:frame="1"/>
        </w:rPr>
      </w:pPr>
    </w:p>
    <w:p w14:paraId="2DBB255D" w14:textId="1CDF2813" w:rsidR="00E62C0F" w:rsidRDefault="00E62C0F" w:rsidP="00E62C0F">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lastRenderedPageBreak/>
        <w:t xml:space="preserve">Question 23: </w:t>
      </w:r>
      <w:r w:rsidR="00C05B4B">
        <w:rPr>
          <w:rFonts w:ascii="Avenir Roman" w:eastAsiaTheme="majorEastAsia" w:hAnsi="Avenir Roman" w:cstheme="majorBidi"/>
          <w:b/>
          <w:bCs/>
          <w:color w:val="000000" w:themeColor="text1"/>
          <w:sz w:val="20"/>
          <w:szCs w:val="20"/>
          <w:bdr w:val="none" w:sz="0" w:space="0" w:color="auto" w:frame="1"/>
        </w:rPr>
        <w:t xml:space="preserve">Which of the suggestions provided above do you think would be effective in improving compliance with the requirement for an EPC, bearing in mind the other changes to EPCs being considered.  Do you have any other suggestions?  Please provide reasoning and any evidence you have to support your response.  </w:t>
      </w:r>
    </w:p>
    <w:p w14:paraId="11A43BE4" w14:textId="77777777" w:rsidR="00BF751D" w:rsidRDefault="00BF751D" w:rsidP="00E62C0F">
      <w:pPr>
        <w:ind w:left="397"/>
        <w:rPr>
          <w:rFonts w:ascii="Avenir Roman" w:eastAsiaTheme="majorEastAsia" w:hAnsi="Avenir Roman" w:cstheme="majorBidi"/>
          <w:b/>
          <w:bCs/>
          <w:color w:val="000000" w:themeColor="text1"/>
          <w:sz w:val="20"/>
          <w:szCs w:val="20"/>
          <w:bdr w:val="none" w:sz="0" w:space="0" w:color="auto" w:frame="1"/>
        </w:rPr>
      </w:pPr>
    </w:p>
    <w:p w14:paraId="6E5FFB6B" w14:textId="060E1427" w:rsidR="00E62C0F" w:rsidRDefault="00C7240A" w:rsidP="00E62C0F">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 xml:space="preserve">We strongly endorse the suggestion that enforcement requirements for the MEES and EPCs be better aligned.  A number of local authorities in areas with two-tier local government have raised the concern that enforcement responsibilities are currently split between upper-tier and lower-tier authorities.  This makes little sense.  </w:t>
      </w:r>
    </w:p>
    <w:p w14:paraId="6527E260" w14:textId="77777777" w:rsidR="00C7240A" w:rsidRDefault="00C7240A" w:rsidP="00E62C0F">
      <w:pPr>
        <w:ind w:left="397"/>
        <w:rPr>
          <w:rFonts w:ascii="Avenir Roman" w:eastAsiaTheme="majorEastAsia" w:hAnsi="Avenir Roman" w:cstheme="majorBidi"/>
          <w:bCs/>
          <w:color w:val="000000" w:themeColor="text1"/>
          <w:sz w:val="20"/>
          <w:szCs w:val="20"/>
          <w:bdr w:val="none" w:sz="0" w:space="0" w:color="auto" w:frame="1"/>
        </w:rPr>
      </w:pPr>
    </w:p>
    <w:p w14:paraId="46245E48" w14:textId="45F9F81C" w:rsidR="00C7240A" w:rsidRDefault="007034EC" w:rsidP="00E62C0F">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Given that the domestic private rent</w:t>
      </w:r>
      <w:r w:rsidR="00132315">
        <w:rPr>
          <w:rFonts w:ascii="Avenir Roman" w:eastAsiaTheme="majorEastAsia" w:hAnsi="Avenir Roman" w:cstheme="majorBidi"/>
          <w:bCs/>
          <w:color w:val="000000" w:themeColor="text1"/>
          <w:sz w:val="20"/>
          <w:szCs w:val="20"/>
          <w:bdr w:val="none" w:sz="0" w:space="0" w:color="auto" w:frame="1"/>
        </w:rPr>
        <w:t>ed sector has the highest proportion</w:t>
      </w:r>
      <w:r>
        <w:rPr>
          <w:rFonts w:ascii="Avenir Roman" w:eastAsiaTheme="majorEastAsia" w:hAnsi="Avenir Roman" w:cstheme="majorBidi"/>
          <w:bCs/>
          <w:color w:val="000000" w:themeColor="text1"/>
          <w:sz w:val="20"/>
          <w:szCs w:val="20"/>
          <w:bdr w:val="none" w:sz="0" w:space="0" w:color="auto" w:frame="1"/>
        </w:rPr>
        <w:t xml:space="preserve"> of the worst-performing (F and G-rated) properties and that levels of EPC compliance are also low, any steps that encourage provision of EPCs for privately rented properties are to be welcomed.  In particular, we think that </w:t>
      </w:r>
      <w:r w:rsidR="00C7240A">
        <w:rPr>
          <w:rFonts w:ascii="Avenir Roman" w:eastAsiaTheme="majorEastAsia" w:hAnsi="Avenir Roman" w:cstheme="majorBidi"/>
          <w:bCs/>
          <w:color w:val="000000" w:themeColor="text1"/>
          <w:sz w:val="20"/>
          <w:szCs w:val="20"/>
          <w:bdr w:val="none" w:sz="0" w:space="0" w:color="auto" w:frame="1"/>
        </w:rPr>
        <w:t>the provision of an EPC should be a requirement of access</w:t>
      </w:r>
      <w:r w:rsidR="00132315">
        <w:rPr>
          <w:rFonts w:ascii="Avenir Roman" w:eastAsiaTheme="majorEastAsia" w:hAnsi="Avenir Roman" w:cstheme="majorBidi"/>
          <w:bCs/>
          <w:color w:val="000000" w:themeColor="text1"/>
          <w:sz w:val="20"/>
          <w:szCs w:val="20"/>
          <w:bdr w:val="none" w:sz="0" w:space="0" w:color="auto" w:frame="1"/>
        </w:rPr>
        <w:t xml:space="preserve"> by landlords</w:t>
      </w:r>
      <w:r w:rsidR="00C7240A">
        <w:rPr>
          <w:rFonts w:ascii="Avenir Roman" w:eastAsiaTheme="majorEastAsia" w:hAnsi="Avenir Roman" w:cstheme="majorBidi"/>
          <w:bCs/>
          <w:color w:val="000000" w:themeColor="text1"/>
          <w:sz w:val="20"/>
          <w:szCs w:val="20"/>
          <w:bdr w:val="none" w:sz="0" w:space="0" w:color="auto" w:frame="1"/>
        </w:rPr>
        <w:t xml:space="preserve"> to both tenancy deposit schemes and landlord licensing schemes.  </w:t>
      </w:r>
    </w:p>
    <w:p w14:paraId="61BD7F7D" w14:textId="77777777" w:rsidR="00C7240A" w:rsidRPr="00C7240A" w:rsidRDefault="00C7240A" w:rsidP="00E62C0F">
      <w:pPr>
        <w:ind w:left="397"/>
        <w:rPr>
          <w:rFonts w:ascii="Avenir Roman" w:eastAsiaTheme="majorEastAsia" w:hAnsi="Avenir Roman" w:cstheme="majorBidi"/>
          <w:bCs/>
          <w:color w:val="000000" w:themeColor="text1"/>
          <w:sz w:val="20"/>
          <w:szCs w:val="20"/>
          <w:bdr w:val="none" w:sz="0" w:space="0" w:color="auto" w:frame="1"/>
        </w:rPr>
      </w:pPr>
    </w:p>
    <w:p w14:paraId="0D890F11" w14:textId="00329FA6" w:rsidR="00E62C0F" w:rsidRDefault="00E62C0F" w:rsidP="00E62C0F">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 xml:space="preserve">Question 24: </w:t>
      </w:r>
      <w:r w:rsidR="00C05B4B">
        <w:rPr>
          <w:rFonts w:ascii="Avenir Roman" w:eastAsiaTheme="majorEastAsia" w:hAnsi="Avenir Roman" w:cstheme="majorBidi"/>
          <w:b/>
          <w:bCs/>
          <w:color w:val="000000" w:themeColor="text1"/>
          <w:sz w:val="20"/>
          <w:szCs w:val="20"/>
          <w:bdr w:val="none" w:sz="0" w:space="0" w:color="auto" w:frame="1"/>
        </w:rPr>
        <w:t>What evidence do you have on costs of EPCs, how easy it is to procure an EPC or on consumer attitudes about EPC costs?</w:t>
      </w:r>
    </w:p>
    <w:p w14:paraId="3B4D513B" w14:textId="77777777" w:rsidR="00FA46C2" w:rsidRDefault="00FA46C2" w:rsidP="00E62C0F">
      <w:pPr>
        <w:ind w:left="397"/>
        <w:rPr>
          <w:rFonts w:ascii="Avenir Roman" w:eastAsiaTheme="majorEastAsia" w:hAnsi="Avenir Roman" w:cstheme="majorBidi"/>
          <w:b/>
          <w:bCs/>
          <w:color w:val="000000" w:themeColor="text1"/>
          <w:sz w:val="20"/>
          <w:szCs w:val="20"/>
          <w:bdr w:val="none" w:sz="0" w:space="0" w:color="auto" w:frame="1"/>
        </w:rPr>
      </w:pPr>
    </w:p>
    <w:p w14:paraId="20320B65" w14:textId="323141A0" w:rsidR="00FA46C2" w:rsidRPr="00FA46C2" w:rsidRDefault="007034EC" w:rsidP="00E62C0F">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No response.</w:t>
      </w:r>
    </w:p>
    <w:p w14:paraId="5E13C53B" w14:textId="77777777" w:rsidR="00E62C0F" w:rsidRDefault="00E62C0F" w:rsidP="00E62C0F">
      <w:pPr>
        <w:ind w:left="397"/>
        <w:rPr>
          <w:rFonts w:ascii="Avenir Roman" w:eastAsiaTheme="majorEastAsia" w:hAnsi="Avenir Roman" w:cstheme="majorBidi"/>
          <w:b/>
          <w:bCs/>
          <w:color w:val="000000" w:themeColor="text1"/>
          <w:sz w:val="20"/>
          <w:szCs w:val="20"/>
          <w:bdr w:val="none" w:sz="0" w:space="0" w:color="auto" w:frame="1"/>
        </w:rPr>
      </w:pPr>
    </w:p>
    <w:p w14:paraId="2000B1E2" w14:textId="292AFAFE" w:rsidR="00E62C0F" w:rsidRDefault="00E62C0F" w:rsidP="00E62C0F">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 xml:space="preserve">Question 25: </w:t>
      </w:r>
      <w:r w:rsidR="00C05B4B">
        <w:rPr>
          <w:rFonts w:ascii="Avenir Roman" w:eastAsiaTheme="majorEastAsia" w:hAnsi="Avenir Roman" w:cstheme="majorBidi"/>
          <w:b/>
          <w:bCs/>
          <w:color w:val="000000" w:themeColor="text1"/>
          <w:sz w:val="20"/>
          <w:szCs w:val="20"/>
          <w:bdr w:val="none" w:sz="0" w:space="0" w:color="auto" w:frame="1"/>
        </w:rPr>
        <w:t>Which of the suggestions provided above do you think would be effective making the process of procuring EPCs easier or more affordable, bearing in mind the other changes to EPCs being considered.  Do you have any other suggestions?  Please provide reasoning and any evidence you have to support your response.</w:t>
      </w:r>
    </w:p>
    <w:p w14:paraId="26AF6367" w14:textId="77777777" w:rsidR="007034EC" w:rsidRDefault="007034EC" w:rsidP="00E62C0F">
      <w:pPr>
        <w:ind w:left="397"/>
        <w:rPr>
          <w:rFonts w:ascii="Avenir Roman" w:eastAsiaTheme="majorEastAsia" w:hAnsi="Avenir Roman" w:cstheme="majorBidi"/>
          <w:b/>
          <w:bCs/>
          <w:color w:val="000000" w:themeColor="text1"/>
          <w:sz w:val="20"/>
          <w:szCs w:val="20"/>
          <w:bdr w:val="none" w:sz="0" w:space="0" w:color="auto" w:frame="1"/>
        </w:rPr>
      </w:pPr>
    </w:p>
    <w:p w14:paraId="31853CD0" w14:textId="2615D068" w:rsidR="007034EC" w:rsidRPr="007034EC" w:rsidRDefault="007034EC" w:rsidP="00E62C0F">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 xml:space="preserve">As per </w:t>
      </w:r>
      <w:r w:rsidR="002819FD">
        <w:rPr>
          <w:rFonts w:ascii="Avenir Roman" w:eastAsiaTheme="majorEastAsia" w:hAnsi="Avenir Roman" w:cstheme="majorBidi"/>
          <w:bCs/>
          <w:color w:val="000000" w:themeColor="text1"/>
          <w:sz w:val="20"/>
          <w:szCs w:val="20"/>
          <w:bdr w:val="none" w:sz="0" w:space="0" w:color="auto" w:frame="1"/>
        </w:rPr>
        <w:t xml:space="preserve">our responses to Questions 5, 19 and 20, </w:t>
      </w:r>
      <w:r>
        <w:rPr>
          <w:rFonts w:ascii="Avenir Roman" w:eastAsiaTheme="majorEastAsia" w:hAnsi="Avenir Roman" w:cstheme="majorBidi"/>
          <w:bCs/>
          <w:color w:val="000000" w:themeColor="text1"/>
          <w:sz w:val="20"/>
          <w:szCs w:val="20"/>
          <w:bdr w:val="none" w:sz="0" w:space="0" w:color="auto" w:frame="1"/>
        </w:rPr>
        <w:t>we believe that s</w:t>
      </w:r>
      <w:r w:rsidR="00FD380B">
        <w:rPr>
          <w:rFonts w:ascii="Avenir Roman" w:eastAsiaTheme="majorEastAsia" w:hAnsi="Avenir Roman" w:cstheme="majorBidi"/>
          <w:bCs/>
          <w:color w:val="000000" w:themeColor="text1"/>
          <w:sz w:val="20"/>
          <w:szCs w:val="20"/>
          <w:bdr w:val="none" w:sz="0" w:space="0" w:color="auto" w:frame="1"/>
        </w:rPr>
        <w:t>toring comprehensive data in a ‘data w</w:t>
      </w:r>
      <w:r>
        <w:rPr>
          <w:rFonts w:ascii="Avenir Roman" w:eastAsiaTheme="majorEastAsia" w:hAnsi="Avenir Roman" w:cstheme="majorBidi"/>
          <w:bCs/>
          <w:color w:val="000000" w:themeColor="text1"/>
          <w:sz w:val="20"/>
          <w:szCs w:val="20"/>
          <w:bdr w:val="none" w:sz="0" w:space="0" w:color="auto" w:frame="1"/>
        </w:rPr>
        <w:t>arehouse</w:t>
      </w:r>
      <w:r w:rsidR="00FD380B">
        <w:rPr>
          <w:rFonts w:ascii="Avenir Roman" w:eastAsiaTheme="majorEastAsia" w:hAnsi="Avenir Roman" w:cstheme="majorBidi"/>
          <w:bCs/>
          <w:color w:val="000000" w:themeColor="text1"/>
          <w:sz w:val="20"/>
          <w:szCs w:val="20"/>
          <w:bdr w:val="none" w:sz="0" w:space="0" w:color="auto" w:frame="1"/>
        </w:rPr>
        <w:t>’</w:t>
      </w:r>
      <w:r>
        <w:rPr>
          <w:rFonts w:ascii="Avenir Roman" w:eastAsiaTheme="majorEastAsia" w:hAnsi="Avenir Roman" w:cstheme="majorBidi"/>
          <w:bCs/>
          <w:color w:val="000000" w:themeColor="text1"/>
          <w:sz w:val="20"/>
          <w:szCs w:val="20"/>
          <w:bdr w:val="none" w:sz="0" w:space="0" w:color="auto" w:frame="1"/>
        </w:rPr>
        <w:t xml:space="preserve"> has the scope to reduce significantly the cost of procuring EPCs.</w:t>
      </w:r>
    </w:p>
    <w:p w14:paraId="645DCE68" w14:textId="77777777" w:rsidR="00E62C0F" w:rsidRDefault="00E62C0F" w:rsidP="00E62C0F">
      <w:pPr>
        <w:ind w:left="397"/>
        <w:rPr>
          <w:rFonts w:ascii="Avenir Roman" w:eastAsiaTheme="majorEastAsia" w:hAnsi="Avenir Roman" w:cstheme="majorBidi"/>
          <w:b/>
          <w:bCs/>
          <w:color w:val="000000" w:themeColor="text1"/>
          <w:sz w:val="20"/>
          <w:szCs w:val="20"/>
          <w:bdr w:val="none" w:sz="0" w:space="0" w:color="auto" w:frame="1"/>
        </w:rPr>
      </w:pPr>
    </w:p>
    <w:p w14:paraId="7DC450DB" w14:textId="681DBFF4" w:rsidR="00E62C0F" w:rsidRDefault="00E62C0F" w:rsidP="00E62C0F">
      <w:pPr>
        <w:ind w:left="397"/>
        <w:rPr>
          <w:rFonts w:ascii="Avenir Roman" w:eastAsiaTheme="majorEastAsia" w:hAnsi="Avenir Roman" w:cstheme="majorBidi"/>
          <w:b/>
          <w:bCs/>
          <w:color w:val="000000" w:themeColor="text1"/>
          <w:sz w:val="20"/>
          <w:szCs w:val="20"/>
          <w:bdr w:val="none" w:sz="0" w:space="0" w:color="auto" w:frame="1"/>
        </w:rPr>
      </w:pPr>
      <w:r>
        <w:rPr>
          <w:rFonts w:ascii="Avenir Roman" w:eastAsiaTheme="majorEastAsia" w:hAnsi="Avenir Roman" w:cstheme="majorBidi"/>
          <w:b/>
          <w:bCs/>
          <w:color w:val="000000" w:themeColor="text1"/>
          <w:sz w:val="20"/>
          <w:szCs w:val="20"/>
          <w:bdr w:val="none" w:sz="0" w:space="0" w:color="auto" w:frame="1"/>
        </w:rPr>
        <w:t xml:space="preserve">Question 26: </w:t>
      </w:r>
      <w:r w:rsidR="00C05B4B">
        <w:rPr>
          <w:rFonts w:ascii="Avenir Roman" w:eastAsiaTheme="majorEastAsia" w:hAnsi="Avenir Roman" w:cstheme="majorBidi"/>
          <w:b/>
          <w:bCs/>
          <w:color w:val="000000" w:themeColor="text1"/>
          <w:sz w:val="20"/>
          <w:szCs w:val="20"/>
          <w:bdr w:val="none" w:sz="0" w:space="0" w:color="auto" w:frame="1"/>
        </w:rPr>
        <w:t>This Call for Evidence has outlined a number of options for making improvements to EPCs.  Of the suggestions discussed in this document or which you have put forward, is there one or more you think is particularly important, or are there any other suggestions you have or comments you want to make about EPCs?</w:t>
      </w:r>
    </w:p>
    <w:p w14:paraId="5859D16A" w14:textId="08C3A288" w:rsidR="008C1DD5" w:rsidRDefault="008C1DD5" w:rsidP="00E62C0F">
      <w:pPr>
        <w:ind w:left="397"/>
        <w:rPr>
          <w:rFonts w:ascii="Avenir Roman" w:eastAsiaTheme="majorEastAsia" w:hAnsi="Avenir Roman" w:cstheme="majorBidi"/>
          <w:b/>
          <w:bCs/>
          <w:color w:val="000000" w:themeColor="text1"/>
          <w:sz w:val="20"/>
          <w:szCs w:val="20"/>
          <w:bdr w:val="none" w:sz="0" w:space="0" w:color="auto" w:frame="1"/>
        </w:rPr>
      </w:pPr>
    </w:p>
    <w:p w14:paraId="543EF8C6" w14:textId="27C38389" w:rsidR="008C1DD5" w:rsidRPr="008C1DD5" w:rsidRDefault="005947A4" w:rsidP="00E62C0F">
      <w:pPr>
        <w:ind w:left="397"/>
        <w:rPr>
          <w:rFonts w:ascii="Avenir Roman" w:eastAsiaTheme="majorEastAsia" w:hAnsi="Avenir Roman" w:cstheme="majorBidi"/>
          <w:bCs/>
          <w:color w:val="000000" w:themeColor="text1"/>
          <w:sz w:val="20"/>
          <w:szCs w:val="20"/>
          <w:bdr w:val="none" w:sz="0" w:space="0" w:color="auto" w:frame="1"/>
        </w:rPr>
      </w:pPr>
      <w:r>
        <w:rPr>
          <w:rFonts w:ascii="Avenir Roman" w:eastAsiaTheme="majorEastAsia" w:hAnsi="Avenir Roman" w:cstheme="majorBidi"/>
          <w:bCs/>
          <w:color w:val="000000" w:themeColor="text1"/>
          <w:sz w:val="20"/>
          <w:szCs w:val="20"/>
          <w:bdr w:val="none" w:sz="0" w:space="0" w:color="auto" w:frame="1"/>
        </w:rPr>
        <w:t>We would like to make one additional point.  As things stand, the presence in a building of emerging technologies such as batteries a</w:t>
      </w:r>
      <w:r w:rsidR="00047327">
        <w:rPr>
          <w:rFonts w:ascii="Avenir Roman" w:eastAsiaTheme="majorEastAsia" w:hAnsi="Avenir Roman" w:cstheme="majorBidi"/>
          <w:bCs/>
          <w:color w:val="000000" w:themeColor="text1"/>
          <w:sz w:val="20"/>
          <w:szCs w:val="20"/>
          <w:bdr w:val="none" w:sz="0" w:space="0" w:color="auto" w:frame="1"/>
        </w:rPr>
        <w:t>nd EV charging is</w:t>
      </w:r>
      <w:r>
        <w:rPr>
          <w:rFonts w:ascii="Avenir Roman" w:eastAsiaTheme="majorEastAsia" w:hAnsi="Avenir Roman" w:cstheme="majorBidi"/>
          <w:bCs/>
          <w:color w:val="000000" w:themeColor="text1"/>
          <w:sz w:val="20"/>
          <w:szCs w:val="20"/>
          <w:bdr w:val="none" w:sz="0" w:space="0" w:color="auto" w:frame="1"/>
        </w:rPr>
        <w:t xml:space="preserve"> not taken into account in the EPC assessment.  However, a transition towards a smart energy system will make the inclusion of smart technologies increasingly important.  By way of further example, energy storage opens up the potential for time-shifting demand, but the EPC is unable to account for this.  As well as including smart technologies in EPC recommendations, a ‘smartness indicator’ could also be introduced into the EPC to make householders aware of the opportunities for improving energy management through these new technologies.</w:t>
      </w:r>
    </w:p>
    <w:p w14:paraId="0E00E8B9" w14:textId="77777777" w:rsidR="00FA46C2" w:rsidRDefault="00FA46C2" w:rsidP="00E62C0F">
      <w:pPr>
        <w:ind w:left="397"/>
        <w:rPr>
          <w:rFonts w:ascii="Avenir Roman" w:eastAsiaTheme="majorEastAsia" w:hAnsi="Avenir Roman" w:cstheme="majorBidi"/>
          <w:b/>
          <w:bCs/>
          <w:color w:val="000000" w:themeColor="text1"/>
          <w:sz w:val="20"/>
          <w:szCs w:val="20"/>
          <w:bdr w:val="none" w:sz="0" w:space="0" w:color="auto" w:frame="1"/>
        </w:rPr>
      </w:pPr>
    </w:p>
    <w:p w14:paraId="296E2E0C" w14:textId="77777777" w:rsidR="00FA46C2" w:rsidRPr="00FA46C2" w:rsidRDefault="00FA46C2" w:rsidP="00E62C0F">
      <w:pPr>
        <w:ind w:left="397"/>
        <w:rPr>
          <w:rFonts w:ascii="Avenir Roman" w:eastAsiaTheme="majorEastAsia" w:hAnsi="Avenir Roman" w:cstheme="majorBidi"/>
          <w:bCs/>
          <w:color w:val="000000" w:themeColor="text1"/>
          <w:sz w:val="20"/>
          <w:szCs w:val="20"/>
          <w:bdr w:val="none" w:sz="0" w:space="0" w:color="auto" w:frame="1"/>
        </w:rPr>
      </w:pPr>
    </w:p>
    <w:p w14:paraId="5420803B" w14:textId="77777777" w:rsidR="005947A4" w:rsidRPr="00BE78E8" w:rsidRDefault="005947A4" w:rsidP="00BE78E8">
      <w:pPr>
        <w:rPr>
          <w:rFonts w:ascii="Avenir Roman" w:hAnsi="Avenir Roman"/>
          <w:b/>
          <w:sz w:val="20"/>
          <w:szCs w:val="20"/>
        </w:rPr>
      </w:pPr>
    </w:p>
    <w:p w14:paraId="5FC0D1EC" w14:textId="77777777" w:rsidR="00827987" w:rsidRDefault="00827987" w:rsidP="00BE78E8">
      <w:pPr>
        <w:rPr>
          <w:rFonts w:ascii="Avenir Roman" w:hAnsi="Avenir Roman"/>
          <w:b/>
        </w:rPr>
      </w:pPr>
    </w:p>
    <w:p w14:paraId="0F981D17" w14:textId="77777777" w:rsidR="008E13D7" w:rsidRDefault="008E13D7" w:rsidP="00BE78E8">
      <w:pPr>
        <w:rPr>
          <w:rFonts w:ascii="Avenir Roman" w:hAnsi="Avenir Roman"/>
          <w:b/>
        </w:rPr>
      </w:pPr>
    </w:p>
    <w:p w14:paraId="59A0A2B2" w14:textId="77777777" w:rsidR="008E13D7" w:rsidRDefault="008E13D7" w:rsidP="00BE78E8">
      <w:pPr>
        <w:rPr>
          <w:rFonts w:ascii="Avenir Roman" w:hAnsi="Avenir Roman"/>
          <w:b/>
        </w:rPr>
      </w:pPr>
      <w:bookmarkStart w:id="0" w:name="_GoBack"/>
      <w:bookmarkEnd w:id="0"/>
    </w:p>
    <w:p w14:paraId="1B458FCB" w14:textId="77777777" w:rsidR="00827987" w:rsidRDefault="00827987" w:rsidP="00BE78E8">
      <w:pPr>
        <w:rPr>
          <w:rFonts w:ascii="Avenir Roman" w:hAnsi="Avenir Roman"/>
          <w:b/>
        </w:rPr>
      </w:pPr>
    </w:p>
    <w:p w14:paraId="50DBF76A" w14:textId="03422301" w:rsidR="006F30F3" w:rsidRPr="006F30F3" w:rsidRDefault="006F30F3" w:rsidP="00BE78E8">
      <w:pPr>
        <w:rPr>
          <w:rFonts w:ascii="Avenir Roman" w:hAnsi="Avenir Roman"/>
          <w:b/>
        </w:rPr>
      </w:pPr>
      <w:r w:rsidRPr="006F30F3">
        <w:rPr>
          <w:rFonts w:ascii="Avenir Roman" w:hAnsi="Avenir Roman"/>
          <w:b/>
        </w:rPr>
        <w:t>UKGBC</w:t>
      </w:r>
    </w:p>
    <w:p w14:paraId="21AF9000" w14:textId="65F64090" w:rsidR="006F30F3" w:rsidRPr="006F30F3" w:rsidRDefault="00F45C99" w:rsidP="00BE78E8">
      <w:pPr>
        <w:rPr>
          <w:rFonts w:ascii="Avenir Roman" w:hAnsi="Avenir Roman"/>
          <w:b/>
        </w:rPr>
      </w:pPr>
      <w:r>
        <w:rPr>
          <w:rFonts w:ascii="Avenir Roman" w:hAnsi="Avenir Roman"/>
          <w:b/>
        </w:rPr>
        <w:t>Octo</w:t>
      </w:r>
      <w:r w:rsidR="00CB210E">
        <w:rPr>
          <w:rFonts w:ascii="Avenir Roman" w:hAnsi="Avenir Roman"/>
          <w:b/>
        </w:rPr>
        <w:t>ber</w:t>
      </w:r>
      <w:r w:rsidR="00E626C9">
        <w:rPr>
          <w:rFonts w:ascii="Avenir Roman" w:hAnsi="Avenir Roman"/>
          <w:b/>
        </w:rPr>
        <w:t xml:space="preserve"> 2018</w:t>
      </w:r>
    </w:p>
    <w:p w14:paraId="549B0CC8" w14:textId="77777777" w:rsidR="006F30F3" w:rsidRPr="006F30F3" w:rsidRDefault="006F30F3" w:rsidP="00BE78E8">
      <w:pPr>
        <w:rPr>
          <w:rFonts w:ascii="Avenir Roman" w:hAnsi="Avenir Roman"/>
          <w:b/>
        </w:rPr>
      </w:pPr>
    </w:p>
    <w:p w14:paraId="2DEE55C2" w14:textId="21D5F2C1" w:rsidR="006F30F3" w:rsidRPr="006F30F3" w:rsidRDefault="006F30F3" w:rsidP="00BE78E8">
      <w:pPr>
        <w:rPr>
          <w:rFonts w:ascii="Avenir Roman" w:hAnsi="Avenir Roman"/>
          <w:b/>
        </w:rPr>
      </w:pPr>
      <w:r w:rsidRPr="006F30F3">
        <w:rPr>
          <w:rFonts w:ascii="Avenir Roman" w:hAnsi="Avenir Roman"/>
          <w:b/>
        </w:rPr>
        <w:t>For further information, please contact:</w:t>
      </w:r>
    </w:p>
    <w:p w14:paraId="5626ABD6" w14:textId="77777777" w:rsidR="006F30F3" w:rsidRDefault="006F30F3" w:rsidP="00BE78E8">
      <w:pPr>
        <w:rPr>
          <w:rFonts w:ascii="Avenir Roman" w:hAnsi="Avenir Roman"/>
        </w:rPr>
      </w:pPr>
    </w:p>
    <w:p w14:paraId="2B5CCA9F" w14:textId="3E6C3EE2" w:rsidR="006F30F3" w:rsidRPr="006F30F3" w:rsidRDefault="006F30F3" w:rsidP="00BE78E8">
      <w:pPr>
        <w:rPr>
          <w:rFonts w:ascii="Avenir Roman" w:hAnsi="Avenir Roman"/>
          <w:sz w:val="20"/>
          <w:szCs w:val="20"/>
        </w:rPr>
      </w:pPr>
      <w:r w:rsidRPr="006F30F3">
        <w:rPr>
          <w:rFonts w:ascii="Avenir Roman" w:hAnsi="Avenir Roman"/>
          <w:sz w:val="20"/>
          <w:szCs w:val="20"/>
        </w:rPr>
        <w:t>Jenny Holland, Public Affairs &amp; Policy Specialist</w:t>
      </w:r>
    </w:p>
    <w:p w14:paraId="27CEAA69" w14:textId="06F0967D" w:rsidR="006F30F3" w:rsidRPr="006F30F3" w:rsidRDefault="006F30F3" w:rsidP="00BE78E8">
      <w:pPr>
        <w:rPr>
          <w:rFonts w:ascii="Avenir Roman" w:hAnsi="Avenir Roman"/>
          <w:sz w:val="20"/>
          <w:szCs w:val="20"/>
        </w:rPr>
      </w:pPr>
      <w:r>
        <w:rPr>
          <w:rFonts w:ascii="Avenir Roman" w:hAnsi="Avenir Roman"/>
          <w:sz w:val="20"/>
          <w:szCs w:val="20"/>
        </w:rPr>
        <w:t>j</w:t>
      </w:r>
      <w:r w:rsidRPr="006F30F3">
        <w:rPr>
          <w:rFonts w:ascii="Avenir Roman" w:hAnsi="Avenir Roman"/>
          <w:sz w:val="20"/>
          <w:szCs w:val="20"/>
        </w:rPr>
        <w:t>enny.holland@ukgbc.org</w:t>
      </w:r>
    </w:p>
    <w:p w14:paraId="3320C86F" w14:textId="7FB315DD" w:rsidR="00C3465A" w:rsidRPr="006F30F3" w:rsidRDefault="00C3465A" w:rsidP="00496FCE">
      <w:pPr>
        <w:spacing w:after="160"/>
        <w:rPr>
          <w:rFonts w:ascii="Avenir Roman" w:hAnsi="Avenir Roman"/>
          <w:b/>
          <w:color w:val="404040" w:themeColor="text1" w:themeTint="BF"/>
          <w:sz w:val="22"/>
          <w:szCs w:val="22"/>
        </w:rPr>
      </w:pPr>
    </w:p>
    <w:sectPr w:rsidR="00C3465A" w:rsidRPr="006F30F3" w:rsidSect="00496FCE">
      <w:headerReference w:type="default" r:id="rId13"/>
      <w:footerReference w:type="even" r:id="rId14"/>
      <w:footerReference w:type="default" r:id="rId15"/>
      <w:pgSz w:w="11900" w:h="16840"/>
      <w:pgMar w:top="1756" w:right="1440" w:bottom="1056" w:left="872" w:header="916"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143D5" w14:textId="77777777" w:rsidR="00E5392B" w:rsidRDefault="00E5392B" w:rsidP="00D0189B">
      <w:r>
        <w:separator/>
      </w:r>
    </w:p>
  </w:endnote>
  <w:endnote w:type="continuationSeparator" w:id="0">
    <w:p w14:paraId="018FCDBB" w14:textId="77777777" w:rsidR="00E5392B" w:rsidRDefault="00E5392B" w:rsidP="00D0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euzeit Gro T OT">
    <w:altName w:val="Calibri"/>
    <w:charset w:val="00"/>
    <w:family w:val="auto"/>
    <w:pitch w:val="variable"/>
    <w:sig w:usb0="800000AF" w:usb1="50002048" w:usb2="00000000" w:usb3="00000000" w:csb0="00000093" w:csb1="00000000"/>
  </w:font>
  <w:font w:name="Avenir Roman">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A0DF8" w14:textId="77777777" w:rsidR="00FA46C2" w:rsidRDefault="00FA46C2" w:rsidP="00FA46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D881" w14:textId="77777777" w:rsidR="00FA46C2" w:rsidRDefault="00FA46C2" w:rsidP="00CC2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48F70" w14:textId="6BB8F706" w:rsidR="00FA46C2" w:rsidRPr="001D7D8B" w:rsidRDefault="00FA46C2" w:rsidP="00496FCE">
    <w:pPr>
      <w:pStyle w:val="Footer"/>
      <w:framePr w:wrap="none" w:vAnchor="text" w:hAnchor="margin" w:xAlign="right" w:y="1"/>
      <w:rPr>
        <w:rStyle w:val="PageNumber"/>
      </w:rPr>
    </w:pPr>
    <w:r w:rsidRPr="001D7D8B">
      <w:rPr>
        <w:rStyle w:val="PageNumber"/>
      </w:rPr>
      <w:fldChar w:fldCharType="begin"/>
    </w:r>
    <w:r w:rsidRPr="001D7D8B">
      <w:rPr>
        <w:rStyle w:val="PageNumber"/>
      </w:rPr>
      <w:instrText xml:space="preserve">PAGE  </w:instrText>
    </w:r>
    <w:r w:rsidRPr="001D7D8B">
      <w:rPr>
        <w:rStyle w:val="PageNumber"/>
      </w:rPr>
      <w:fldChar w:fldCharType="separate"/>
    </w:r>
    <w:r w:rsidR="008E13D7">
      <w:rPr>
        <w:rStyle w:val="PageNumber"/>
        <w:noProof/>
      </w:rPr>
      <w:t>1</w:t>
    </w:r>
    <w:r w:rsidRPr="001D7D8B">
      <w:rPr>
        <w:rStyle w:val="PageNumber"/>
      </w:rPr>
      <w:fldChar w:fldCharType="end"/>
    </w:r>
  </w:p>
  <w:p w14:paraId="75DFAEA0" w14:textId="77777777" w:rsidR="00FA46C2" w:rsidRPr="00CC29E7" w:rsidRDefault="00FA46C2" w:rsidP="00E6358E">
    <w:pPr>
      <w:pStyle w:val="Footer"/>
      <w:tabs>
        <w:tab w:val="clear" w:pos="4513"/>
        <w:tab w:val="center" w:pos="5112"/>
      </w:tabs>
      <w:ind w:right="360"/>
      <w:rPr>
        <w:rFonts w:ascii="Neuzeit Gro T OT" w:hAnsi="Neuzeit Gro T OT"/>
        <w:b/>
        <w:color w:val="404040" w:themeColor="text1" w:themeTint="BF"/>
        <w:sz w:val="20"/>
        <w:szCs w:val="20"/>
      </w:rPr>
    </w:pPr>
    <w:r w:rsidRPr="00CC29E7">
      <w:rPr>
        <w:rFonts w:ascii="Neuzeit Gro T OT" w:hAnsi="Neuzeit Gro T OT"/>
        <w:b/>
        <w:color w:val="404040" w:themeColor="text1" w:themeTint="BF"/>
        <w:sz w:val="20"/>
        <w:szCs w:val="20"/>
      </w:rPr>
      <w:t>Together for a better built environment</w:t>
    </w:r>
    <w:r>
      <w:rPr>
        <w:rFonts w:ascii="Neuzeit Gro T OT" w:hAnsi="Neuzeit Gro T OT"/>
        <w:b/>
        <w:color w:val="404040" w:themeColor="text1" w:themeTint="BF"/>
        <w:sz w:val="20"/>
        <w:szCs w:val="20"/>
      </w:rPr>
      <w:tab/>
      <w:t>www.ukgbc.org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32FBE" w14:textId="77777777" w:rsidR="00E5392B" w:rsidRDefault="00E5392B" w:rsidP="00D0189B">
      <w:r>
        <w:separator/>
      </w:r>
    </w:p>
  </w:footnote>
  <w:footnote w:type="continuationSeparator" w:id="0">
    <w:p w14:paraId="48D43647" w14:textId="77777777" w:rsidR="00E5392B" w:rsidRDefault="00E5392B" w:rsidP="00D0189B">
      <w:r>
        <w:continuationSeparator/>
      </w:r>
    </w:p>
  </w:footnote>
  <w:footnote w:id="1">
    <w:p w14:paraId="378A26B1" w14:textId="664C5E91" w:rsidR="007E1B82" w:rsidRDefault="007E1B82">
      <w:pPr>
        <w:pStyle w:val="FootnoteText"/>
      </w:pPr>
      <w:r>
        <w:rPr>
          <w:rStyle w:val="FootnoteReference"/>
        </w:rPr>
        <w:footnoteRef/>
      </w:r>
      <w:r>
        <w:t xml:space="preserve"> Zero Carbon Hub, </w:t>
      </w:r>
      <w:r>
        <w:rPr>
          <w:i/>
        </w:rPr>
        <w:t xml:space="preserve">Carbon Compliance for Tomorrow’s New Homes, Closing the Gap between Designed and Built Performance, </w:t>
      </w:r>
      <w:r>
        <w:t xml:space="preserve">August 2010 </w:t>
      </w:r>
      <w:hyperlink r:id="rId1" w:history="1">
        <w:r w:rsidRPr="001C50E2">
          <w:rPr>
            <w:rStyle w:val="Hyperlink"/>
          </w:rPr>
          <w:t>http://www.zerocarbonhub.org/sites/default/files/resources/reports/Carbon_Compliance_Topic%204_Closing_the_Gap_Between_DvAB.pdf</w:t>
        </w:r>
      </w:hyperlink>
    </w:p>
    <w:p w14:paraId="0ADA2DD7" w14:textId="77777777" w:rsidR="007E1B82" w:rsidRPr="007E1B82" w:rsidRDefault="007E1B82">
      <w:pPr>
        <w:pStyle w:val="FootnoteText"/>
      </w:pPr>
    </w:p>
  </w:footnote>
  <w:footnote w:id="2">
    <w:p w14:paraId="1812CFB7" w14:textId="1EACC96A" w:rsidR="00DF2DD5" w:rsidRPr="00DF2DD5" w:rsidRDefault="00DF2DD5">
      <w:pPr>
        <w:pStyle w:val="FootnoteText"/>
      </w:pPr>
      <w:r>
        <w:rPr>
          <w:rStyle w:val="FootnoteReference"/>
        </w:rPr>
        <w:footnoteRef/>
      </w:r>
      <w:r>
        <w:t xml:space="preserve"> NEA and Future Climate, </w:t>
      </w:r>
      <w:r>
        <w:rPr>
          <w:i/>
        </w:rPr>
        <w:t xml:space="preserve">Fuel Poverty and Houses in Multiple Occupation: Practitioners’ Views, Final Report, </w:t>
      </w:r>
      <w:r>
        <w:t>March 2016</w:t>
      </w:r>
    </w:p>
  </w:footnote>
  <w:footnote w:id="3">
    <w:p w14:paraId="0BC00848" w14:textId="3C474242" w:rsidR="00B44ABE" w:rsidRDefault="00B44ABE">
      <w:pPr>
        <w:pStyle w:val="FootnoteText"/>
      </w:pPr>
      <w:r>
        <w:rPr>
          <w:rStyle w:val="FootnoteReference"/>
        </w:rPr>
        <w:footnoteRef/>
      </w:r>
      <w:r>
        <w:t xml:space="preserve"> Houses in Multiple Occupation (Energy Performance Certificates and Minimum Energy Efficiency Standards) Bill, </w:t>
      </w:r>
      <w:hyperlink r:id="rId2" w:history="1">
        <w:r w:rsidRPr="000965FD">
          <w:rPr>
            <w:rStyle w:val="Hyperlink"/>
          </w:rPr>
          <w:t>https://publications.parliament.uk/pa/bills/cbill/2014-2015/0082/15082.pdf</w:t>
        </w:r>
      </w:hyperlink>
    </w:p>
  </w:footnote>
  <w:footnote w:id="4">
    <w:p w14:paraId="59F737C1" w14:textId="63D385F5" w:rsidR="00E72436" w:rsidRDefault="00E72436">
      <w:pPr>
        <w:pStyle w:val="FootnoteText"/>
      </w:pPr>
      <w:r>
        <w:rPr>
          <w:rStyle w:val="FootnoteReference"/>
        </w:rPr>
        <w:footnoteRef/>
      </w:r>
      <w:r>
        <w:t xml:space="preserve"> </w:t>
      </w:r>
      <w:hyperlink r:id="rId3" w:tgtFrame="_blank" w:history="1">
        <w:r w:rsidRPr="009F3480">
          <w:rPr>
            <w:rStyle w:val="Hyperlink"/>
            <w:rFonts w:cstheme="minorHAnsi"/>
            <w:color w:val="1155CC"/>
            <w:shd w:val="clear" w:color="auto" w:fill="FFFFFF"/>
          </w:rPr>
          <w:t>https://www.minergie.ch/media/170830_kgeld_print.pdf</w:t>
        </w:r>
      </w:hyperlink>
    </w:p>
  </w:footnote>
  <w:footnote w:id="5">
    <w:p w14:paraId="6F8E8C58" w14:textId="2C76EB4C" w:rsidR="009A283C" w:rsidRDefault="009A283C">
      <w:pPr>
        <w:pStyle w:val="FootnoteText"/>
      </w:pPr>
      <w:r>
        <w:rPr>
          <w:rStyle w:val="FootnoteReference"/>
        </w:rPr>
        <w:footnoteRef/>
      </w:r>
      <w:r>
        <w:t xml:space="preserve"> Consumer Focus, </w:t>
      </w:r>
      <w:r w:rsidR="005D4EAB">
        <w:rPr>
          <w:i/>
        </w:rPr>
        <w:t>Room for I</w:t>
      </w:r>
      <w:r>
        <w:rPr>
          <w:i/>
        </w:rPr>
        <w:t xml:space="preserve">mprovement: The impact of EPCs on consumer decision making, </w:t>
      </w:r>
      <w:r>
        <w:t>2011</w:t>
      </w:r>
    </w:p>
    <w:p w14:paraId="31EBF59E" w14:textId="22576DCF" w:rsidR="005D4EAB" w:rsidRPr="009A283C" w:rsidRDefault="00E5392B">
      <w:pPr>
        <w:pStyle w:val="FootnoteText"/>
      </w:pPr>
      <w:hyperlink r:id="rId4" w:history="1">
        <w:r w:rsidR="005D4EAB" w:rsidRPr="000965FD">
          <w:rPr>
            <w:rStyle w:val="Hyperlink"/>
          </w:rPr>
          <w:t>http://webarchive.nationalarchives.gov.uk/20120117165059/http://www.consumerfocus.org.uk/publications/room-for-improvement-the-impact-of-epcs-on-consumer-decision-making</w:t>
        </w:r>
      </w:hyperlink>
    </w:p>
  </w:footnote>
  <w:footnote w:id="6">
    <w:p w14:paraId="1938FA7B" w14:textId="337AD889" w:rsidR="009F3480" w:rsidRPr="009F3480" w:rsidRDefault="009F3480">
      <w:pPr>
        <w:pStyle w:val="FootnoteText"/>
      </w:pPr>
      <w:r>
        <w:rPr>
          <w:rStyle w:val="FootnoteReference"/>
        </w:rPr>
        <w:footnoteRef/>
      </w:r>
      <w:r>
        <w:t xml:space="preserve"> Consumer Focus, </w:t>
      </w:r>
      <w:r>
        <w:rPr>
          <w:i/>
        </w:rPr>
        <w:t xml:space="preserve">Room for </w:t>
      </w:r>
      <w:r w:rsidR="005D4EAB">
        <w:rPr>
          <w:i/>
        </w:rPr>
        <w:t xml:space="preserve">Improvement, </w:t>
      </w:r>
      <w:r w:rsidR="005D4EAB">
        <w:t>2011</w:t>
      </w:r>
    </w:p>
  </w:footnote>
  <w:footnote w:id="7">
    <w:p w14:paraId="065E85C1" w14:textId="13A01FD5" w:rsidR="007F7C7B" w:rsidRDefault="007F7C7B">
      <w:pPr>
        <w:pStyle w:val="FootnoteText"/>
        <w:rPr>
          <w:i/>
        </w:rPr>
      </w:pPr>
      <w:r>
        <w:rPr>
          <w:rStyle w:val="FootnoteReference"/>
        </w:rPr>
        <w:footnoteRef/>
      </w:r>
      <w:r>
        <w:t xml:space="preserve"> Consumer Focus, </w:t>
      </w:r>
      <w:r>
        <w:rPr>
          <w:i/>
        </w:rPr>
        <w:t xml:space="preserve">As easy as EPC? Consumer views on the content and format of the energy performance certificate </w:t>
      </w:r>
      <w:hyperlink r:id="rId5" w:history="1">
        <w:r w:rsidRPr="000965FD">
          <w:rPr>
            <w:rStyle w:val="Hyperlink"/>
            <w:i/>
          </w:rPr>
          <w:t>http://webarchive.nationalarchives.gov.uk/20120117163324/http://www.consumerfocus.org.uk/uncategorized/as-easy-as-epc-consumer-views-on-the-content-and-format-of-the-energy-performance-certifcate</w:t>
        </w:r>
      </w:hyperlink>
    </w:p>
    <w:p w14:paraId="64365540" w14:textId="77777777" w:rsidR="007F7C7B" w:rsidRPr="007F7C7B" w:rsidRDefault="007F7C7B">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9738" w14:textId="63B98745" w:rsidR="00FA46C2" w:rsidRPr="002D20B8" w:rsidRDefault="00FA46C2" w:rsidP="00496FCE">
    <w:pPr>
      <w:pStyle w:val="Header"/>
      <w:rPr>
        <w:rFonts w:ascii="Neuzeit Gro T OT" w:hAnsi="Neuzeit Gro T OT"/>
        <w:b/>
        <w:color w:val="00A0A7"/>
        <w:sz w:val="36"/>
        <w:szCs w:val="36"/>
      </w:rPr>
    </w:pPr>
    <w:r w:rsidRPr="002D20B8">
      <w:rPr>
        <w:rFonts w:ascii="Neuzeit Gro T OT" w:hAnsi="Neuzeit Gro T OT"/>
        <w:b/>
        <w:noProof/>
        <w:color w:val="00A0A7"/>
        <w:sz w:val="36"/>
        <w:szCs w:val="36"/>
        <w:lang w:eastAsia="zh-TW"/>
      </w:rPr>
      <w:drawing>
        <wp:anchor distT="0" distB="0" distL="114300" distR="114300" simplePos="0" relativeHeight="251659264" behindDoc="0" locked="0" layoutInCell="1" allowOverlap="1" wp14:anchorId="33817309" wp14:editId="0826F16C">
          <wp:simplePos x="0" y="0"/>
          <wp:positionH relativeFrom="column">
            <wp:posOffset>4639069</wp:posOffset>
          </wp:positionH>
          <wp:positionV relativeFrom="page">
            <wp:posOffset>0</wp:posOffset>
          </wp:positionV>
          <wp:extent cx="1805440" cy="1138442"/>
          <wp:effectExtent l="0" t="0" r="0" b="5080"/>
          <wp:wrapNone/>
          <wp:docPr id="5" name="Picture 5" descr="/Volumes/EARTHCREATIVE/02 Clients/UKGBC/J2320 - Rebrand/09_FINAL FILES/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EARTHCREATIVE/02 Clients/UKGBC/J2320 - Rebrand/09_FINAL FILES/LH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440" cy="1138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709FA" w14:textId="77777777" w:rsidR="00FA46C2" w:rsidRDefault="00FA4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55B"/>
    <w:multiLevelType w:val="hybridMultilevel"/>
    <w:tmpl w:val="FC9A3706"/>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 w15:restartNumberingAfterBreak="0">
    <w:nsid w:val="1592311E"/>
    <w:multiLevelType w:val="hybridMultilevel"/>
    <w:tmpl w:val="2D823CE4"/>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 w15:restartNumberingAfterBreak="0">
    <w:nsid w:val="16B604F5"/>
    <w:multiLevelType w:val="hybridMultilevel"/>
    <w:tmpl w:val="D41E1628"/>
    <w:lvl w:ilvl="0" w:tplc="08090005">
      <w:start w:val="1"/>
      <w:numFmt w:val="bullet"/>
      <w:lvlText w:val=""/>
      <w:lvlJc w:val="left"/>
      <w:pPr>
        <w:ind w:left="2600" w:hanging="360"/>
      </w:pPr>
      <w:rPr>
        <w:rFonts w:ascii="Wingdings" w:hAnsi="Wingdings" w:hint="default"/>
      </w:rPr>
    </w:lvl>
    <w:lvl w:ilvl="1" w:tplc="08090003" w:tentative="1">
      <w:start w:val="1"/>
      <w:numFmt w:val="bullet"/>
      <w:lvlText w:val="o"/>
      <w:lvlJc w:val="left"/>
      <w:pPr>
        <w:ind w:left="3320" w:hanging="360"/>
      </w:pPr>
      <w:rPr>
        <w:rFonts w:ascii="Courier New" w:hAnsi="Courier New" w:cs="Courier New" w:hint="default"/>
      </w:rPr>
    </w:lvl>
    <w:lvl w:ilvl="2" w:tplc="08090005" w:tentative="1">
      <w:start w:val="1"/>
      <w:numFmt w:val="bullet"/>
      <w:lvlText w:val=""/>
      <w:lvlJc w:val="left"/>
      <w:pPr>
        <w:ind w:left="4040" w:hanging="360"/>
      </w:pPr>
      <w:rPr>
        <w:rFonts w:ascii="Wingdings" w:hAnsi="Wingdings" w:hint="default"/>
      </w:rPr>
    </w:lvl>
    <w:lvl w:ilvl="3" w:tplc="08090001" w:tentative="1">
      <w:start w:val="1"/>
      <w:numFmt w:val="bullet"/>
      <w:lvlText w:val=""/>
      <w:lvlJc w:val="left"/>
      <w:pPr>
        <w:ind w:left="4760" w:hanging="360"/>
      </w:pPr>
      <w:rPr>
        <w:rFonts w:ascii="Symbol" w:hAnsi="Symbol" w:hint="default"/>
      </w:rPr>
    </w:lvl>
    <w:lvl w:ilvl="4" w:tplc="08090003" w:tentative="1">
      <w:start w:val="1"/>
      <w:numFmt w:val="bullet"/>
      <w:lvlText w:val="o"/>
      <w:lvlJc w:val="left"/>
      <w:pPr>
        <w:ind w:left="5480" w:hanging="360"/>
      </w:pPr>
      <w:rPr>
        <w:rFonts w:ascii="Courier New" w:hAnsi="Courier New" w:cs="Courier New" w:hint="default"/>
      </w:rPr>
    </w:lvl>
    <w:lvl w:ilvl="5" w:tplc="08090005" w:tentative="1">
      <w:start w:val="1"/>
      <w:numFmt w:val="bullet"/>
      <w:lvlText w:val=""/>
      <w:lvlJc w:val="left"/>
      <w:pPr>
        <w:ind w:left="6200" w:hanging="360"/>
      </w:pPr>
      <w:rPr>
        <w:rFonts w:ascii="Wingdings" w:hAnsi="Wingdings" w:hint="default"/>
      </w:rPr>
    </w:lvl>
    <w:lvl w:ilvl="6" w:tplc="08090001" w:tentative="1">
      <w:start w:val="1"/>
      <w:numFmt w:val="bullet"/>
      <w:lvlText w:val=""/>
      <w:lvlJc w:val="left"/>
      <w:pPr>
        <w:ind w:left="6920" w:hanging="360"/>
      </w:pPr>
      <w:rPr>
        <w:rFonts w:ascii="Symbol" w:hAnsi="Symbol" w:hint="default"/>
      </w:rPr>
    </w:lvl>
    <w:lvl w:ilvl="7" w:tplc="08090003" w:tentative="1">
      <w:start w:val="1"/>
      <w:numFmt w:val="bullet"/>
      <w:lvlText w:val="o"/>
      <w:lvlJc w:val="left"/>
      <w:pPr>
        <w:ind w:left="7640" w:hanging="360"/>
      </w:pPr>
      <w:rPr>
        <w:rFonts w:ascii="Courier New" w:hAnsi="Courier New" w:cs="Courier New" w:hint="default"/>
      </w:rPr>
    </w:lvl>
    <w:lvl w:ilvl="8" w:tplc="08090005" w:tentative="1">
      <w:start w:val="1"/>
      <w:numFmt w:val="bullet"/>
      <w:lvlText w:val=""/>
      <w:lvlJc w:val="left"/>
      <w:pPr>
        <w:ind w:left="8360" w:hanging="360"/>
      </w:pPr>
      <w:rPr>
        <w:rFonts w:ascii="Wingdings" w:hAnsi="Wingdings" w:hint="default"/>
      </w:rPr>
    </w:lvl>
  </w:abstractNum>
  <w:abstractNum w:abstractNumId="3" w15:restartNumberingAfterBreak="0">
    <w:nsid w:val="1E916AF0"/>
    <w:multiLevelType w:val="hybridMultilevel"/>
    <w:tmpl w:val="D228CD66"/>
    <w:lvl w:ilvl="0" w:tplc="0809000F">
      <w:start w:val="1"/>
      <w:numFmt w:val="decimal"/>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4" w15:restartNumberingAfterBreak="0">
    <w:nsid w:val="213A6B3B"/>
    <w:multiLevelType w:val="hybridMultilevel"/>
    <w:tmpl w:val="8EC0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E90677"/>
    <w:multiLevelType w:val="hybridMultilevel"/>
    <w:tmpl w:val="6486E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841595"/>
    <w:multiLevelType w:val="hybridMultilevel"/>
    <w:tmpl w:val="4F049F4C"/>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7" w15:restartNumberingAfterBreak="0">
    <w:nsid w:val="37DE05EC"/>
    <w:multiLevelType w:val="multilevel"/>
    <w:tmpl w:val="6C44C35C"/>
    <w:lvl w:ilvl="0">
      <w:start w:val="1"/>
      <w:numFmt w:val="decimal"/>
      <w:pStyle w:val="Point"/>
      <w:lvlText w:val="%1."/>
      <w:lvlJc w:val="left"/>
      <w:pPr>
        <w:ind w:left="397" w:hanging="397"/>
      </w:pPr>
    </w:lvl>
    <w:lvl w:ilvl="1">
      <w:start w:val="1"/>
      <w:numFmt w:val="decimal"/>
      <w:lvlText w:val="%1.%2."/>
      <w:lvlJc w:val="left"/>
      <w:pPr>
        <w:ind w:left="794" w:hanging="397"/>
      </w:pPr>
    </w:lvl>
    <w:lvl w:ilvl="2">
      <w:start w:val="1"/>
      <w:numFmt w:val="decimal"/>
      <w:lvlText w:val="%1.%2.%3."/>
      <w:lvlJc w:val="left"/>
      <w:pPr>
        <w:ind w:left="2528" w:hanging="504"/>
      </w:pPr>
    </w:lvl>
    <w:lvl w:ilvl="3">
      <w:start w:val="1"/>
      <w:numFmt w:val="decimal"/>
      <w:lvlText w:val="%1.%2.%3.%4."/>
      <w:lvlJc w:val="left"/>
      <w:pPr>
        <w:ind w:left="3119" w:hanging="735"/>
      </w:pPr>
    </w:lvl>
    <w:lvl w:ilvl="4">
      <w:start w:val="1"/>
      <w:numFmt w:val="decimal"/>
      <w:lvlText w:val="%1.%2.%3.%4.%5."/>
      <w:lvlJc w:val="left"/>
      <w:pPr>
        <w:ind w:left="3686" w:hanging="94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8" w15:restartNumberingAfterBreak="0">
    <w:nsid w:val="3D4550AD"/>
    <w:multiLevelType w:val="hybridMultilevel"/>
    <w:tmpl w:val="8FC04560"/>
    <w:lvl w:ilvl="0" w:tplc="EFAA1464">
      <w:start w:val="1"/>
      <w:numFmt w:val="decimal"/>
      <w:lvlText w:val="%1."/>
      <w:lvlJc w:val="left"/>
      <w:pPr>
        <w:ind w:left="757" w:hanging="360"/>
      </w:pPr>
      <w:rPr>
        <w:sz w:val="22"/>
        <w:szCs w:val="22"/>
      </w:rPr>
    </w:lvl>
    <w:lvl w:ilvl="1" w:tplc="08090019">
      <w:start w:val="1"/>
      <w:numFmt w:val="lowerLetter"/>
      <w:lvlText w:val="%2."/>
      <w:lvlJc w:val="left"/>
      <w:pPr>
        <w:ind w:left="1477" w:hanging="360"/>
      </w:pPr>
    </w:lvl>
    <w:lvl w:ilvl="2" w:tplc="0809001B">
      <w:start w:val="1"/>
      <w:numFmt w:val="lowerRoman"/>
      <w:lvlText w:val="%3."/>
      <w:lvlJc w:val="right"/>
      <w:pPr>
        <w:ind w:left="2197" w:hanging="180"/>
      </w:pPr>
    </w:lvl>
    <w:lvl w:ilvl="3" w:tplc="0809000F">
      <w:start w:val="1"/>
      <w:numFmt w:val="decimal"/>
      <w:lvlText w:val="%4."/>
      <w:lvlJc w:val="left"/>
      <w:pPr>
        <w:ind w:left="2917" w:hanging="360"/>
      </w:pPr>
    </w:lvl>
    <w:lvl w:ilvl="4" w:tplc="08090019">
      <w:start w:val="1"/>
      <w:numFmt w:val="lowerLetter"/>
      <w:lvlText w:val="%5."/>
      <w:lvlJc w:val="left"/>
      <w:pPr>
        <w:ind w:left="3637" w:hanging="360"/>
      </w:pPr>
    </w:lvl>
    <w:lvl w:ilvl="5" w:tplc="0809001B">
      <w:start w:val="1"/>
      <w:numFmt w:val="lowerRoman"/>
      <w:lvlText w:val="%6."/>
      <w:lvlJc w:val="right"/>
      <w:pPr>
        <w:ind w:left="4357" w:hanging="180"/>
      </w:pPr>
    </w:lvl>
    <w:lvl w:ilvl="6" w:tplc="0809000F">
      <w:start w:val="1"/>
      <w:numFmt w:val="decimal"/>
      <w:lvlText w:val="%7."/>
      <w:lvlJc w:val="left"/>
      <w:pPr>
        <w:ind w:left="5077" w:hanging="360"/>
      </w:pPr>
    </w:lvl>
    <w:lvl w:ilvl="7" w:tplc="08090019">
      <w:start w:val="1"/>
      <w:numFmt w:val="lowerLetter"/>
      <w:lvlText w:val="%8."/>
      <w:lvlJc w:val="left"/>
      <w:pPr>
        <w:ind w:left="5797" w:hanging="360"/>
      </w:pPr>
    </w:lvl>
    <w:lvl w:ilvl="8" w:tplc="0809001B">
      <w:start w:val="1"/>
      <w:numFmt w:val="lowerRoman"/>
      <w:lvlText w:val="%9."/>
      <w:lvlJc w:val="right"/>
      <w:pPr>
        <w:ind w:left="6517" w:hanging="180"/>
      </w:pPr>
    </w:lvl>
  </w:abstractNum>
  <w:abstractNum w:abstractNumId="9" w15:restartNumberingAfterBreak="0">
    <w:nsid w:val="3E976800"/>
    <w:multiLevelType w:val="hybridMultilevel"/>
    <w:tmpl w:val="36909C5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05CBE"/>
    <w:multiLevelType w:val="hybridMultilevel"/>
    <w:tmpl w:val="7314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57830"/>
    <w:multiLevelType w:val="hybridMultilevel"/>
    <w:tmpl w:val="52AAA67E"/>
    <w:lvl w:ilvl="0" w:tplc="9BC8E0A2">
      <w:start w:val="1"/>
      <w:numFmt w:val="decimal"/>
      <w:lvlText w:val="%1."/>
      <w:lvlJc w:val="left"/>
      <w:pPr>
        <w:ind w:left="36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7F761F"/>
    <w:multiLevelType w:val="hybridMultilevel"/>
    <w:tmpl w:val="A184EC5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628712EF"/>
    <w:multiLevelType w:val="hybridMultilevel"/>
    <w:tmpl w:val="867E08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CF251B"/>
    <w:multiLevelType w:val="hybridMultilevel"/>
    <w:tmpl w:val="733E9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CA40ECF"/>
    <w:multiLevelType w:val="hybridMultilevel"/>
    <w:tmpl w:val="84FC5940"/>
    <w:lvl w:ilvl="0" w:tplc="08090001">
      <w:start w:val="1"/>
      <w:numFmt w:val="bullet"/>
      <w:lvlText w:val=""/>
      <w:lvlJc w:val="left"/>
      <w:pPr>
        <w:ind w:left="1117" w:hanging="360"/>
      </w:pPr>
      <w:rPr>
        <w:rFonts w:ascii="Symbol" w:hAnsi="Symbol" w:hint="default"/>
      </w:rPr>
    </w:lvl>
    <w:lvl w:ilvl="1" w:tplc="08090003">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 w:numId="10">
    <w:abstractNumId w:val="10"/>
  </w:num>
  <w:num w:numId="11">
    <w:abstractNumId w:val="13"/>
  </w:num>
  <w:num w:numId="12">
    <w:abstractNumId w:val="9"/>
  </w:num>
  <w:num w:numId="13">
    <w:abstractNumId w:val="0"/>
  </w:num>
  <w:num w:numId="14">
    <w:abstractNumId w:val="6"/>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95"/>
    <w:rsid w:val="000055AB"/>
    <w:rsid w:val="00014D2F"/>
    <w:rsid w:val="00031861"/>
    <w:rsid w:val="000344D7"/>
    <w:rsid w:val="00046C0E"/>
    <w:rsid w:val="00047327"/>
    <w:rsid w:val="00055A5C"/>
    <w:rsid w:val="00060A77"/>
    <w:rsid w:val="0006740A"/>
    <w:rsid w:val="00067647"/>
    <w:rsid w:val="00080E20"/>
    <w:rsid w:val="0009397D"/>
    <w:rsid w:val="000A6856"/>
    <w:rsid w:val="000C337A"/>
    <w:rsid w:val="000C6FA2"/>
    <w:rsid w:val="000C7733"/>
    <w:rsid w:val="000F3EF8"/>
    <w:rsid w:val="00113D15"/>
    <w:rsid w:val="001224C0"/>
    <w:rsid w:val="00126F37"/>
    <w:rsid w:val="00132315"/>
    <w:rsid w:val="0014246C"/>
    <w:rsid w:val="00144788"/>
    <w:rsid w:val="001619B0"/>
    <w:rsid w:val="001717FB"/>
    <w:rsid w:val="00172BBD"/>
    <w:rsid w:val="0017485E"/>
    <w:rsid w:val="0017518E"/>
    <w:rsid w:val="00192573"/>
    <w:rsid w:val="001B2F7F"/>
    <w:rsid w:val="001B6A22"/>
    <w:rsid w:val="001D7D8B"/>
    <w:rsid w:val="001F15FD"/>
    <w:rsid w:val="001F7864"/>
    <w:rsid w:val="0020192C"/>
    <w:rsid w:val="00204E97"/>
    <w:rsid w:val="0020578D"/>
    <w:rsid w:val="00206EF9"/>
    <w:rsid w:val="00211F57"/>
    <w:rsid w:val="00212215"/>
    <w:rsid w:val="00213A08"/>
    <w:rsid w:val="00215380"/>
    <w:rsid w:val="00216332"/>
    <w:rsid w:val="002378BF"/>
    <w:rsid w:val="002514C6"/>
    <w:rsid w:val="002517E0"/>
    <w:rsid w:val="00252816"/>
    <w:rsid w:val="0026098A"/>
    <w:rsid w:val="00265AFB"/>
    <w:rsid w:val="00266BCC"/>
    <w:rsid w:val="002819FD"/>
    <w:rsid w:val="00282AED"/>
    <w:rsid w:val="00291622"/>
    <w:rsid w:val="002A1E2F"/>
    <w:rsid w:val="002A2295"/>
    <w:rsid w:val="002C4AEB"/>
    <w:rsid w:val="002C59F7"/>
    <w:rsid w:val="002D20B8"/>
    <w:rsid w:val="002D692C"/>
    <w:rsid w:val="002E4A41"/>
    <w:rsid w:val="002F7D6B"/>
    <w:rsid w:val="00313815"/>
    <w:rsid w:val="0032389D"/>
    <w:rsid w:val="00323F49"/>
    <w:rsid w:val="00332620"/>
    <w:rsid w:val="00333713"/>
    <w:rsid w:val="00336BF8"/>
    <w:rsid w:val="00361157"/>
    <w:rsid w:val="0036160D"/>
    <w:rsid w:val="00363F39"/>
    <w:rsid w:val="00366371"/>
    <w:rsid w:val="003C012D"/>
    <w:rsid w:val="003D5499"/>
    <w:rsid w:val="003E21A2"/>
    <w:rsid w:val="0040111F"/>
    <w:rsid w:val="00406D2E"/>
    <w:rsid w:val="00413503"/>
    <w:rsid w:val="00435C51"/>
    <w:rsid w:val="0046049B"/>
    <w:rsid w:val="00476535"/>
    <w:rsid w:val="004963C3"/>
    <w:rsid w:val="00496FCE"/>
    <w:rsid w:val="004A26E9"/>
    <w:rsid w:val="004A30CC"/>
    <w:rsid w:val="004D388F"/>
    <w:rsid w:val="004D7A55"/>
    <w:rsid w:val="00513DD6"/>
    <w:rsid w:val="00515C0D"/>
    <w:rsid w:val="00525DE0"/>
    <w:rsid w:val="005701B5"/>
    <w:rsid w:val="00581FF1"/>
    <w:rsid w:val="00586A12"/>
    <w:rsid w:val="005947A4"/>
    <w:rsid w:val="0059729A"/>
    <w:rsid w:val="00597FD4"/>
    <w:rsid w:val="005A43CC"/>
    <w:rsid w:val="005B5F05"/>
    <w:rsid w:val="005D4EAB"/>
    <w:rsid w:val="005E1AB6"/>
    <w:rsid w:val="005E3A9D"/>
    <w:rsid w:val="00603CA5"/>
    <w:rsid w:val="00605CB2"/>
    <w:rsid w:val="00606A77"/>
    <w:rsid w:val="00610F5B"/>
    <w:rsid w:val="0061457F"/>
    <w:rsid w:val="006376AF"/>
    <w:rsid w:val="00654AA8"/>
    <w:rsid w:val="00680D69"/>
    <w:rsid w:val="00682481"/>
    <w:rsid w:val="006A1D9E"/>
    <w:rsid w:val="006B104E"/>
    <w:rsid w:val="006B678E"/>
    <w:rsid w:val="006C5007"/>
    <w:rsid w:val="006D33CF"/>
    <w:rsid w:val="006D6D48"/>
    <w:rsid w:val="006F30F3"/>
    <w:rsid w:val="006F342B"/>
    <w:rsid w:val="007034EC"/>
    <w:rsid w:val="00706946"/>
    <w:rsid w:val="007165AC"/>
    <w:rsid w:val="00722D5D"/>
    <w:rsid w:val="007472D9"/>
    <w:rsid w:val="00756870"/>
    <w:rsid w:val="00780FA3"/>
    <w:rsid w:val="00787A67"/>
    <w:rsid w:val="007A6531"/>
    <w:rsid w:val="007C1E17"/>
    <w:rsid w:val="007C7D47"/>
    <w:rsid w:val="007D1F0A"/>
    <w:rsid w:val="007D7AD5"/>
    <w:rsid w:val="007E1B82"/>
    <w:rsid w:val="007E28A4"/>
    <w:rsid w:val="007F4994"/>
    <w:rsid w:val="007F7A46"/>
    <w:rsid w:val="007F7C7B"/>
    <w:rsid w:val="007F7D4A"/>
    <w:rsid w:val="00801BB6"/>
    <w:rsid w:val="0080548E"/>
    <w:rsid w:val="00807B9A"/>
    <w:rsid w:val="00810C92"/>
    <w:rsid w:val="00827987"/>
    <w:rsid w:val="00867E0C"/>
    <w:rsid w:val="0087322F"/>
    <w:rsid w:val="00882DEC"/>
    <w:rsid w:val="0088614D"/>
    <w:rsid w:val="008A3AB4"/>
    <w:rsid w:val="008C18CB"/>
    <w:rsid w:val="008C1B23"/>
    <w:rsid w:val="008C1DD5"/>
    <w:rsid w:val="008C6EC2"/>
    <w:rsid w:val="008E13D7"/>
    <w:rsid w:val="008E7D89"/>
    <w:rsid w:val="008F14AE"/>
    <w:rsid w:val="00972E70"/>
    <w:rsid w:val="009809C5"/>
    <w:rsid w:val="009972D6"/>
    <w:rsid w:val="009A283C"/>
    <w:rsid w:val="009B2B7E"/>
    <w:rsid w:val="009D7664"/>
    <w:rsid w:val="009E6210"/>
    <w:rsid w:val="009F3480"/>
    <w:rsid w:val="009F5160"/>
    <w:rsid w:val="009F6FE5"/>
    <w:rsid w:val="00A050BD"/>
    <w:rsid w:val="00A05A27"/>
    <w:rsid w:val="00A41EC7"/>
    <w:rsid w:val="00A71E8A"/>
    <w:rsid w:val="00A83164"/>
    <w:rsid w:val="00A9013E"/>
    <w:rsid w:val="00A91334"/>
    <w:rsid w:val="00A95F41"/>
    <w:rsid w:val="00AC029C"/>
    <w:rsid w:val="00AC40F7"/>
    <w:rsid w:val="00AC4ECA"/>
    <w:rsid w:val="00AC7E84"/>
    <w:rsid w:val="00AD7DC0"/>
    <w:rsid w:val="00B24385"/>
    <w:rsid w:val="00B4226E"/>
    <w:rsid w:val="00B44ABE"/>
    <w:rsid w:val="00B4711C"/>
    <w:rsid w:val="00B4764F"/>
    <w:rsid w:val="00B5568D"/>
    <w:rsid w:val="00B745F6"/>
    <w:rsid w:val="00B7604B"/>
    <w:rsid w:val="00B7720C"/>
    <w:rsid w:val="00B90935"/>
    <w:rsid w:val="00B91064"/>
    <w:rsid w:val="00BA41BB"/>
    <w:rsid w:val="00BB6034"/>
    <w:rsid w:val="00BD646F"/>
    <w:rsid w:val="00BD7F9A"/>
    <w:rsid w:val="00BE1BBE"/>
    <w:rsid w:val="00BE78E8"/>
    <w:rsid w:val="00BF0400"/>
    <w:rsid w:val="00BF1197"/>
    <w:rsid w:val="00BF260B"/>
    <w:rsid w:val="00BF751D"/>
    <w:rsid w:val="00C01390"/>
    <w:rsid w:val="00C05B4B"/>
    <w:rsid w:val="00C114EE"/>
    <w:rsid w:val="00C27A58"/>
    <w:rsid w:val="00C3465A"/>
    <w:rsid w:val="00C721BA"/>
    <w:rsid w:val="00C7240A"/>
    <w:rsid w:val="00C76047"/>
    <w:rsid w:val="00C802CE"/>
    <w:rsid w:val="00C90A4F"/>
    <w:rsid w:val="00CB210E"/>
    <w:rsid w:val="00CB3B28"/>
    <w:rsid w:val="00CC29E7"/>
    <w:rsid w:val="00CD6293"/>
    <w:rsid w:val="00CD77EA"/>
    <w:rsid w:val="00CE4B54"/>
    <w:rsid w:val="00CF216C"/>
    <w:rsid w:val="00D0189B"/>
    <w:rsid w:val="00D0384E"/>
    <w:rsid w:val="00D162D1"/>
    <w:rsid w:val="00D42AB5"/>
    <w:rsid w:val="00D460E5"/>
    <w:rsid w:val="00D502CC"/>
    <w:rsid w:val="00D50E5F"/>
    <w:rsid w:val="00D54EF6"/>
    <w:rsid w:val="00D5676C"/>
    <w:rsid w:val="00D6087F"/>
    <w:rsid w:val="00D7251D"/>
    <w:rsid w:val="00DB5122"/>
    <w:rsid w:val="00DB6BA7"/>
    <w:rsid w:val="00DE0C84"/>
    <w:rsid w:val="00DE296C"/>
    <w:rsid w:val="00DE65E8"/>
    <w:rsid w:val="00DE7095"/>
    <w:rsid w:val="00DF2DD5"/>
    <w:rsid w:val="00E03FB5"/>
    <w:rsid w:val="00E133A4"/>
    <w:rsid w:val="00E2215E"/>
    <w:rsid w:val="00E30435"/>
    <w:rsid w:val="00E30993"/>
    <w:rsid w:val="00E34AA0"/>
    <w:rsid w:val="00E5392B"/>
    <w:rsid w:val="00E626C9"/>
    <w:rsid w:val="00E62C0F"/>
    <w:rsid w:val="00E6358E"/>
    <w:rsid w:val="00E72436"/>
    <w:rsid w:val="00E913C8"/>
    <w:rsid w:val="00E9584A"/>
    <w:rsid w:val="00E95870"/>
    <w:rsid w:val="00EB2CAC"/>
    <w:rsid w:val="00EB5488"/>
    <w:rsid w:val="00EC007A"/>
    <w:rsid w:val="00EC0A92"/>
    <w:rsid w:val="00F00B83"/>
    <w:rsid w:val="00F05890"/>
    <w:rsid w:val="00F07A93"/>
    <w:rsid w:val="00F1494B"/>
    <w:rsid w:val="00F16096"/>
    <w:rsid w:val="00F33ADC"/>
    <w:rsid w:val="00F45C99"/>
    <w:rsid w:val="00F52733"/>
    <w:rsid w:val="00F547FB"/>
    <w:rsid w:val="00F75A37"/>
    <w:rsid w:val="00F8188D"/>
    <w:rsid w:val="00F90E70"/>
    <w:rsid w:val="00FA46C2"/>
    <w:rsid w:val="00FC1AB0"/>
    <w:rsid w:val="00FC20C0"/>
    <w:rsid w:val="00FD2469"/>
    <w:rsid w:val="00FD380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9D8B"/>
  <w14:defaultImageDpi w14:val="32767"/>
  <w15:chartTrackingRefBased/>
  <w15:docId w15:val="{C414F90C-4DE9-4CC2-ADA6-65540C94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8E8"/>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78E8"/>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26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89B"/>
    <w:pPr>
      <w:tabs>
        <w:tab w:val="center" w:pos="4513"/>
        <w:tab w:val="right" w:pos="9026"/>
      </w:tabs>
    </w:pPr>
  </w:style>
  <w:style w:type="character" w:customStyle="1" w:styleId="HeaderChar">
    <w:name w:val="Header Char"/>
    <w:basedOn w:val="DefaultParagraphFont"/>
    <w:link w:val="Header"/>
    <w:uiPriority w:val="99"/>
    <w:rsid w:val="00D0189B"/>
  </w:style>
  <w:style w:type="paragraph" w:styleId="Footer">
    <w:name w:val="footer"/>
    <w:basedOn w:val="Normal"/>
    <w:link w:val="FooterChar"/>
    <w:uiPriority w:val="99"/>
    <w:unhideWhenUsed/>
    <w:rsid w:val="00D0189B"/>
    <w:pPr>
      <w:tabs>
        <w:tab w:val="center" w:pos="4513"/>
        <w:tab w:val="right" w:pos="9026"/>
      </w:tabs>
    </w:pPr>
  </w:style>
  <w:style w:type="character" w:customStyle="1" w:styleId="FooterChar">
    <w:name w:val="Footer Char"/>
    <w:basedOn w:val="DefaultParagraphFont"/>
    <w:link w:val="Footer"/>
    <w:uiPriority w:val="99"/>
    <w:rsid w:val="00D0189B"/>
  </w:style>
  <w:style w:type="character" w:styleId="PageNumber">
    <w:name w:val="page number"/>
    <w:basedOn w:val="DefaultParagraphFont"/>
    <w:uiPriority w:val="99"/>
    <w:unhideWhenUsed/>
    <w:rsid w:val="001D7D8B"/>
    <w:rPr>
      <w:rFonts w:ascii="Neuzeit Gro T OT" w:hAnsi="Neuzeit Gro T OT"/>
      <w:b/>
      <w:bCs/>
      <w:i w:val="0"/>
      <w:iCs w:val="0"/>
      <w:sz w:val="20"/>
    </w:rPr>
  </w:style>
  <w:style w:type="paragraph" w:styleId="Revision">
    <w:name w:val="Revision"/>
    <w:hidden/>
    <w:uiPriority w:val="99"/>
    <w:semiHidden/>
    <w:rsid w:val="00206EF9"/>
  </w:style>
  <w:style w:type="paragraph" w:customStyle="1" w:styleId="MainTitle">
    <w:name w:val="Main Title"/>
    <w:basedOn w:val="Normal"/>
    <w:link w:val="MainTitleChar"/>
    <w:qFormat/>
    <w:rsid w:val="006B104E"/>
    <w:pPr>
      <w:spacing w:after="160" w:line="360" w:lineRule="auto"/>
      <w:outlineLvl w:val="0"/>
    </w:pPr>
    <w:rPr>
      <w:rFonts w:ascii="Neuzeit Gro T OT" w:hAnsi="Neuzeit Gro T OT"/>
      <w:b/>
      <w:color w:val="00A0A7"/>
      <w:sz w:val="36"/>
      <w:szCs w:val="36"/>
    </w:rPr>
  </w:style>
  <w:style w:type="paragraph" w:customStyle="1" w:styleId="MainHeading">
    <w:name w:val="Main Heading"/>
    <w:basedOn w:val="Normal"/>
    <w:link w:val="MainHeadingChar"/>
    <w:qFormat/>
    <w:rsid w:val="00192573"/>
    <w:pPr>
      <w:spacing w:after="160"/>
    </w:pPr>
    <w:rPr>
      <w:rFonts w:ascii="Avenir Roman" w:hAnsi="Avenir Roman"/>
      <w:b/>
      <w:color w:val="404040" w:themeColor="text1" w:themeTint="BF"/>
    </w:rPr>
  </w:style>
  <w:style w:type="character" w:customStyle="1" w:styleId="MainTitleChar">
    <w:name w:val="Main Title Char"/>
    <w:basedOn w:val="DefaultParagraphFont"/>
    <w:link w:val="MainTitle"/>
    <w:rsid w:val="006B104E"/>
    <w:rPr>
      <w:rFonts w:ascii="Neuzeit Gro T OT" w:hAnsi="Neuzeit Gro T OT"/>
      <w:b/>
      <w:color w:val="00A0A7"/>
      <w:sz w:val="36"/>
      <w:szCs w:val="36"/>
    </w:rPr>
  </w:style>
  <w:style w:type="paragraph" w:customStyle="1" w:styleId="SubHeading">
    <w:name w:val="Sub Heading"/>
    <w:basedOn w:val="Normal"/>
    <w:link w:val="SubHeadingChar"/>
    <w:qFormat/>
    <w:rsid w:val="00192573"/>
    <w:pPr>
      <w:spacing w:after="160"/>
    </w:pPr>
    <w:rPr>
      <w:rFonts w:ascii="Avenir Roman" w:hAnsi="Avenir Roman"/>
      <w:b/>
      <w:color w:val="404040" w:themeColor="text1" w:themeTint="BF"/>
      <w:sz w:val="20"/>
      <w:szCs w:val="20"/>
    </w:rPr>
  </w:style>
  <w:style w:type="character" w:customStyle="1" w:styleId="MainHeadingChar">
    <w:name w:val="Main Heading Char"/>
    <w:basedOn w:val="DefaultParagraphFont"/>
    <w:link w:val="MainHeading"/>
    <w:rsid w:val="00192573"/>
    <w:rPr>
      <w:rFonts w:ascii="Avenir Roman" w:hAnsi="Avenir Roman"/>
      <w:b/>
      <w:color w:val="404040" w:themeColor="text1" w:themeTint="BF"/>
    </w:rPr>
  </w:style>
  <w:style w:type="character" w:customStyle="1" w:styleId="SubHeadingChar">
    <w:name w:val="Sub Heading Char"/>
    <w:basedOn w:val="DefaultParagraphFont"/>
    <w:link w:val="SubHeading"/>
    <w:rsid w:val="00192573"/>
    <w:rPr>
      <w:rFonts w:ascii="Avenir Roman" w:hAnsi="Avenir Roman"/>
      <w:b/>
      <w:color w:val="404040" w:themeColor="text1" w:themeTint="BF"/>
      <w:sz w:val="20"/>
      <w:szCs w:val="20"/>
    </w:rPr>
  </w:style>
  <w:style w:type="character" w:customStyle="1" w:styleId="Heading1Char">
    <w:name w:val="Heading 1 Char"/>
    <w:basedOn w:val="DefaultParagraphFont"/>
    <w:link w:val="Heading1"/>
    <w:uiPriority w:val="9"/>
    <w:rsid w:val="00BE78E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78E8"/>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BE78E8"/>
    <w:pPr>
      <w:spacing w:after="160"/>
    </w:pPr>
    <w:rPr>
      <w:sz w:val="20"/>
      <w:szCs w:val="20"/>
    </w:rPr>
  </w:style>
  <w:style w:type="character" w:customStyle="1" w:styleId="CommentTextChar">
    <w:name w:val="Comment Text Char"/>
    <w:basedOn w:val="DefaultParagraphFont"/>
    <w:link w:val="CommentText"/>
    <w:uiPriority w:val="99"/>
    <w:semiHidden/>
    <w:rsid w:val="00BE78E8"/>
    <w:rPr>
      <w:sz w:val="20"/>
      <w:szCs w:val="20"/>
    </w:rPr>
  </w:style>
  <w:style w:type="paragraph" w:styleId="ListParagraph">
    <w:name w:val="List Paragraph"/>
    <w:basedOn w:val="Normal"/>
    <w:uiPriority w:val="34"/>
    <w:qFormat/>
    <w:rsid w:val="00BE78E8"/>
    <w:pPr>
      <w:spacing w:after="160" w:line="256" w:lineRule="auto"/>
      <w:ind w:left="720"/>
      <w:contextualSpacing/>
    </w:pPr>
    <w:rPr>
      <w:sz w:val="22"/>
      <w:szCs w:val="22"/>
    </w:rPr>
  </w:style>
  <w:style w:type="character" w:styleId="CommentReference">
    <w:name w:val="annotation reference"/>
    <w:basedOn w:val="DefaultParagraphFont"/>
    <w:uiPriority w:val="99"/>
    <w:semiHidden/>
    <w:unhideWhenUsed/>
    <w:rsid w:val="00BE78E8"/>
    <w:rPr>
      <w:sz w:val="16"/>
      <w:szCs w:val="16"/>
    </w:rPr>
  </w:style>
  <w:style w:type="paragraph" w:styleId="Date">
    <w:name w:val="Date"/>
    <w:basedOn w:val="Normal"/>
    <w:next w:val="Normal"/>
    <w:link w:val="DateChar"/>
    <w:uiPriority w:val="99"/>
    <w:semiHidden/>
    <w:unhideWhenUsed/>
    <w:rsid w:val="006F30F3"/>
  </w:style>
  <w:style w:type="character" w:customStyle="1" w:styleId="DateChar">
    <w:name w:val="Date Char"/>
    <w:basedOn w:val="DefaultParagraphFont"/>
    <w:link w:val="Date"/>
    <w:uiPriority w:val="99"/>
    <w:semiHidden/>
    <w:rsid w:val="006F30F3"/>
  </w:style>
  <w:style w:type="paragraph" w:styleId="BalloonText">
    <w:name w:val="Balloon Text"/>
    <w:basedOn w:val="Normal"/>
    <w:link w:val="BalloonTextChar"/>
    <w:uiPriority w:val="99"/>
    <w:semiHidden/>
    <w:unhideWhenUsed/>
    <w:rsid w:val="006A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9E"/>
    <w:rPr>
      <w:rFonts w:ascii="Segoe UI" w:hAnsi="Segoe UI" w:cs="Segoe UI"/>
      <w:sz w:val="18"/>
      <w:szCs w:val="18"/>
    </w:rPr>
  </w:style>
  <w:style w:type="paragraph" w:styleId="NoSpacing">
    <w:name w:val="No Spacing"/>
    <w:uiPriority w:val="1"/>
    <w:qFormat/>
    <w:rsid w:val="00EB5488"/>
    <w:rPr>
      <w:sz w:val="22"/>
    </w:rPr>
  </w:style>
  <w:style w:type="paragraph" w:customStyle="1" w:styleId="Point">
    <w:name w:val="Point"/>
    <w:basedOn w:val="Normal"/>
    <w:qFormat/>
    <w:rsid w:val="00E626C9"/>
    <w:pPr>
      <w:numPr>
        <w:numId w:val="5"/>
      </w:numPr>
      <w:tabs>
        <w:tab w:val="left" w:pos="680"/>
        <w:tab w:val="left" w:pos="1361"/>
      </w:tabs>
      <w:suppressAutoHyphens/>
      <w:spacing w:after="240" w:line="260" w:lineRule="exact"/>
    </w:pPr>
    <w:rPr>
      <w:rFonts w:ascii="Calibri" w:eastAsiaTheme="majorEastAsia" w:hAnsi="Calibri" w:cstheme="majorBidi"/>
      <w:bCs/>
      <w:color w:val="000000" w:themeColor="text1"/>
      <w:sz w:val="22"/>
      <w:szCs w:val="32"/>
    </w:rPr>
  </w:style>
  <w:style w:type="paragraph" w:styleId="FootnoteText">
    <w:name w:val="footnote text"/>
    <w:basedOn w:val="Normal"/>
    <w:link w:val="FootnoteTextChar"/>
    <w:uiPriority w:val="99"/>
    <w:semiHidden/>
    <w:unhideWhenUsed/>
    <w:rsid w:val="00D54EF6"/>
    <w:rPr>
      <w:sz w:val="20"/>
      <w:szCs w:val="20"/>
    </w:rPr>
  </w:style>
  <w:style w:type="character" w:customStyle="1" w:styleId="FootnoteTextChar">
    <w:name w:val="Footnote Text Char"/>
    <w:basedOn w:val="DefaultParagraphFont"/>
    <w:link w:val="FootnoteText"/>
    <w:uiPriority w:val="99"/>
    <w:semiHidden/>
    <w:rsid w:val="00D54EF6"/>
    <w:rPr>
      <w:sz w:val="20"/>
      <w:szCs w:val="20"/>
    </w:rPr>
  </w:style>
  <w:style w:type="character" w:styleId="FootnoteReference">
    <w:name w:val="footnote reference"/>
    <w:basedOn w:val="DefaultParagraphFont"/>
    <w:uiPriority w:val="99"/>
    <w:semiHidden/>
    <w:unhideWhenUsed/>
    <w:rsid w:val="00D54EF6"/>
    <w:rPr>
      <w:vertAlign w:val="superscript"/>
    </w:rPr>
  </w:style>
  <w:style w:type="character" w:styleId="Emphasis">
    <w:name w:val="Emphasis"/>
    <w:basedOn w:val="DefaultParagraphFont"/>
    <w:uiPriority w:val="20"/>
    <w:qFormat/>
    <w:rsid w:val="00654AA8"/>
    <w:rPr>
      <w:i/>
      <w:iCs/>
    </w:rPr>
  </w:style>
  <w:style w:type="paragraph" w:customStyle="1" w:styleId="legclearfix">
    <w:name w:val="legclearfix"/>
    <w:basedOn w:val="Normal"/>
    <w:rsid w:val="00867E0C"/>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867E0C"/>
  </w:style>
  <w:style w:type="paragraph" w:styleId="CommentSubject">
    <w:name w:val="annotation subject"/>
    <w:basedOn w:val="CommentText"/>
    <w:next w:val="CommentText"/>
    <w:link w:val="CommentSubjectChar"/>
    <w:uiPriority w:val="99"/>
    <w:semiHidden/>
    <w:unhideWhenUsed/>
    <w:rsid w:val="00DE65E8"/>
    <w:pPr>
      <w:spacing w:after="0"/>
    </w:pPr>
    <w:rPr>
      <w:b/>
      <w:bCs/>
    </w:rPr>
  </w:style>
  <w:style w:type="character" w:customStyle="1" w:styleId="CommentSubjectChar">
    <w:name w:val="Comment Subject Char"/>
    <w:basedOn w:val="CommentTextChar"/>
    <w:link w:val="CommentSubject"/>
    <w:uiPriority w:val="99"/>
    <w:semiHidden/>
    <w:rsid w:val="00DE65E8"/>
    <w:rPr>
      <w:b/>
      <w:bCs/>
      <w:sz w:val="20"/>
      <w:szCs w:val="20"/>
    </w:rPr>
  </w:style>
  <w:style w:type="character" w:customStyle="1" w:styleId="Heading3Char">
    <w:name w:val="Heading 3 Char"/>
    <w:basedOn w:val="DefaultParagraphFont"/>
    <w:link w:val="Heading3"/>
    <w:uiPriority w:val="9"/>
    <w:semiHidden/>
    <w:rsid w:val="00BF260B"/>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BF260B"/>
    <w:pPr>
      <w:spacing w:before="100" w:beforeAutospacing="1" w:after="100" w:afterAutospacing="1"/>
    </w:pPr>
    <w:rPr>
      <w:rFonts w:ascii="Times New Roman" w:eastAsia="Times New Roman" w:hAnsi="Times New Roman" w:cs="Times New Roman"/>
      <w:lang w:eastAsia="zh-TW"/>
    </w:rPr>
  </w:style>
  <w:style w:type="character" w:customStyle="1" w:styleId="mfirst-letter">
    <w:name w:val="m_first-letter"/>
    <w:basedOn w:val="DefaultParagraphFont"/>
    <w:rsid w:val="00BF260B"/>
  </w:style>
  <w:style w:type="character" w:styleId="Hyperlink">
    <w:name w:val="Hyperlink"/>
    <w:basedOn w:val="DefaultParagraphFont"/>
    <w:uiPriority w:val="99"/>
    <w:unhideWhenUsed/>
    <w:rsid w:val="00BF260B"/>
    <w:rPr>
      <w:color w:val="0000FF"/>
      <w:u w:val="single"/>
    </w:rPr>
  </w:style>
  <w:style w:type="character" w:customStyle="1" w:styleId="UnresolvedMention">
    <w:name w:val="Unresolved Mention"/>
    <w:basedOn w:val="DefaultParagraphFont"/>
    <w:uiPriority w:val="99"/>
    <w:semiHidden/>
    <w:unhideWhenUsed/>
    <w:rsid w:val="00F33ADC"/>
    <w:rPr>
      <w:color w:val="808080"/>
      <w:shd w:val="clear" w:color="auto" w:fill="E6E6E6"/>
    </w:rPr>
  </w:style>
  <w:style w:type="character" w:styleId="FollowedHyperlink">
    <w:name w:val="FollowedHyperlink"/>
    <w:basedOn w:val="DefaultParagraphFont"/>
    <w:uiPriority w:val="99"/>
    <w:semiHidden/>
    <w:unhideWhenUsed/>
    <w:rsid w:val="00F33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09304">
      <w:bodyDiv w:val="1"/>
      <w:marLeft w:val="0"/>
      <w:marRight w:val="0"/>
      <w:marTop w:val="0"/>
      <w:marBottom w:val="0"/>
      <w:divBdr>
        <w:top w:val="none" w:sz="0" w:space="0" w:color="auto"/>
        <w:left w:val="none" w:sz="0" w:space="0" w:color="auto"/>
        <w:bottom w:val="none" w:sz="0" w:space="0" w:color="auto"/>
        <w:right w:val="none" w:sz="0" w:space="0" w:color="auto"/>
      </w:divBdr>
    </w:div>
    <w:div w:id="800922625">
      <w:bodyDiv w:val="1"/>
      <w:marLeft w:val="0"/>
      <w:marRight w:val="0"/>
      <w:marTop w:val="0"/>
      <w:marBottom w:val="0"/>
      <w:divBdr>
        <w:top w:val="none" w:sz="0" w:space="0" w:color="auto"/>
        <w:left w:val="none" w:sz="0" w:space="0" w:color="auto"/>
        <w:bottom w:val="none" w:sz="0" w:space="0" w:color="auto"/>
        <w:right w:val="none" w:sz="0" w:space="0" w:color="auto"/>
      </w:divBdr>
    </w:div>
    <w:div w:id="1037242499">
      <w:bodyDiv w:val="1"/>
      <w:marLeft w:val="0"/>
      <w:marRight w:val="0"/>
      <w:marTop w:val="0"/>
      <w:marBottom w:val="0"/>
      <w:divBdr>
        <w:top w:val="none" w:sz="0" w:space="0" w:color="auto"/>
        <w:left w:val="none" w:sz="0" w:space="0" w:color="auto"/>
        <w:bottom w:val="none" w:sz="0" w:space="0" w:color="auto"/>
        <w:right w:val="none" w:sz="0" w:space="0" w:color="auto"/>
      </w:divBdr>
    </w:div>
    <w:div w:id="1192913866">
      <w:bodyDiv w:val="1"/>
      <w:marLeft w:val="0"/>
      <w:marRight w:val="0"/>
      <w:marTop w:val="0"/>
      <w:marBottom w:val="0"/>
      <w:divBdr>
        <w:top w:val="none" w:sz="0" w:space="0" w:color="auto"/>
        <w:left w:val="none" w:sz="0" w:space="0" w:color="auto"/>
        <w:bottom w:val="none" w:sz="0" w:space="0" w:color="auto"/>
        <w:right w:val="none" w:sz="0" w:space="0" w:color="auto"/>
      </w:divBdr>
    </w:div>
    <w:div w:id="1253466017">
      <w:bodyDiv w:val="1"/>
      <w:marLeft w:val="0"/>
      <w:marRight w:val="0"/>
      <w:marTop w:val="0"/>
      <w:marBottom w:val="0"/>
      <w:divBdr>
        <w:top w:val="none" w:sz="0" w:space="0" w:color="auto"/>
        <w:left w:val="none" w:sz="0" w:space="0" w:color="auto"/>
        <w:bottom w:val="none" w:sz="0" w:space="0" w:color="auto"/>
        <w:right w:val="none" w:sz="0" w:space="0" w:color="auto"/>
      </w:divBdr>
    </w:div>
    <w:div w:id="1545100295">
      <w:bodyDiv w:val="1"/>
      <w:marLeft w:val="0"/>
      <w:marRight w:val="0"/>
      <w:marTop w:val="0"/>
      <w:marBottom w:val="0"/>
      <w:divBdr>
        <w:top w:val="none" w:sz="0" w:space="0" w:color="auto"/>
        <w:left w:val="none" w:sz="0" w:space="0" w:color="auto"/>
        <w:bottom w:val="none" w:sz="0" w:space="0" w:color="auto"/>
        <w:right w:val="none" w:sz="0" w:space="0" w:color="auto"/>
      </w:divBdr>
    </w:div>
    <w:div w:id="1630086371">
      <w:bodyDiv w:val="1"/>
      <w:marLeft w:val="0"/>
      <w:marRight w:val="0"/>
      <w:marTop w:val="0"/>
      <w:marBottom w:val="0"/>
      <w:divBdr>
        <w:top w:val="none" w:sz="0" w:space="0" w:color="auto"/>
        <w:left w:val="none" w:sz="0" w:space="0" w:color="auto"/>
        <w:bottom w:val="none" w:sz="0" w:space="0" w:color="auto"/>
        <w:right w:val="none" w:sz="0" w:space="0" w:color="auto"/>
      </w:divBdr>
    </w:div>
    <w:div w:id="2001691762">
      <w:bodyDiv w:val="1"/>
      <w:marLeft w:val="0"/>
      <w:marRight w:val="0"/>
      <w:marTop w:val="0"/>
      <w:marBottom w:val="0"/>
      <w:divBdr>
        <w:top w:val="none" w:sz="0" w:space="0" w:color="auto"/>
        <w:left w:val="none" w:sz="0" w:space="0" w:color="auto"/>
        <w:bottom w:val="none" w:sz="0" w:space="0" w:color="auto"/>
        <w:right w:val="none" w:sz="0" w:space="0" w:color="auto"/>
      </w:divBdr>
    </w:div>
    <w:div w:id="2109233137">
      <w:bodyDiv w:val="1"/>
      <w:marLeft w:val="0"/>
      <w:marRight w:val="0"/>
      <w:marTop w:val="0"/>
      <w:marBottom w:val="0"/>
      <w:divBdr>
        <w:top w:val="none" w:sz="0" w:space="0" w:color="auto"/>
        <w:left w:val="none" w:sz="0" w:space="0" w:color="auto"/>
        <w:bottom w:val="none" w:sz="0" w:space="0" w:color="auto"/>
        <w:right w:val="none" w:sz="0" w:space="0" w:color="auto"/>
      </w:divBdr>
    </w:div>
    <w:div w:id="2120951916">
      <w:bodyDiv w:val="1"/>
      <w:marLeft w:val="0"/>
      <w:marRight w:val="0"/>
      <w:marTop w:val="0"/>
      <w:marBottom w:val="0"/>
      <w:divBdr>
        <w:top w:val="none" w:sz="0" w:space="0" w:color="auto"/>
        <w:left w:val="none" w:sz="0" w:space="0" w:color="auto"/>
        <w:bottom w:val="none" w:sz="0" w:space="0" w:color="auto"/>
        <w:right w:val="none" w:sz="0" w:space="0" w:color="auto"/>
      </w:divBdr>
      <w:divsChild>
        <w:div w:id="1063018981">
          <w:marLeft w:val="0"/>
          <w:marRight w:val="0"/>
          <w:marTop w:val="0"/>
          <w:marBottom w:val="0"/>
          <w:divBdr>
            <w:top w:val="none" w:sz="0" w:space="0" w:color="auto"/>
            <w:left w:val="none" w:sz="0" w:space="0" w:color="auto"/>
            <w:bottom w:val="none" w:sz="0" w:space="0" w:color="auto"/>
            <w:right w:val="none" w:sz="0" w:space="0" w:color="auto"/>
          </w:divBdr>
          <w:divsChild>
            <w:div w:id="46072507">
              <w:marLeft w:val="0"/>
              <w:marRight w:val="0"/>
              <w:marTop w:val="0"/>
              <w:marBottom w:val="480"/>
              <w:divBdr>
                <w:top w:val="none" w:sz="0" w:space="0" w:color="auto"/>
                <w:left w:val="none" w:sz="0" w:space="0" w:color="auto"/>
                <w:bottom w:val="none" w:sz="0" w:space="0" w:color="auto"/>
                <w:right w:val="none" w:sz="0" w:space="0" w:color="auto"/>
              </w:divBdr>
              <w:divsChild>
                <w:div w:id="21438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049">
          <w:marLeft w:val="0"/>
          <w:marRight w:val="0"/>
          <w:marTop w:val="0"/>
          <w:marBottom w:val="0"/>
          <w:divBdr>
            <w:top w:val="none" w:sz="0" w:space="0" w:color="auto"/>
            <w:left w:val="none" w:sz="0" w:space="0" w:color="auto"/>
            <w:bottom w:val="none" w:sz="0" w:space="0" w:color="auto"/>
            <w:right w:val="none" w:sz="0" w:space="0" w:color="auto"/>
          </w:divBdr>
          <w:divsChild>
            <w:div w:id="1048645623">
              <w:marLeft w:val="0"/>
              <w:marRight w:val="0"/>
              <w:marTop w:val="0"/>
              <w:marBottom w:val="480"/>
              <w:divBdr>
                <w:top w:val="none" w:sz="0" w:space="0" w:color="auto"/>
                <w:left w:val="none" w:sz="0" w:space="0" w:color="auto"/>
                <w:bottom w:val="none" w:sz="0" w:space="0" w:color="auto"/>
                <w:right w:val="none" w:sz="0" w:space="0" w:color="auto"/>
              </w:divBdr>
              <w:divsChild>
                <w:div w:id="349451169">
                  <w:marLeft w:val="0"/>
                  <w:marRight w:val="0"/>
                  <w:marTop w:val="0"/>
                  <w:marBottom w:val="0"/>
                  <w:divBdr>
                    <w:top w:val="none" w:sz="0" w:space="0" w:color="auto"/>
                    <w:left w:val="none" w:sz="0" w:space="0" w:color="auto"/>
                    <w:bottom w:val="none" w:sz="0" w:space="0" w:color="auto"/>
                    <w:right w:val="none" w:sz="0" w:space="0" w:color="auto"/>
                  </w:divBdr>
                  <w:divsChild>
                    <w:div w:id="330303015">
                      <w:marLeft w:val="0"/>
                      <w:marRight w:val="0"/>
                      <w:marTop w:val="0"/>
                      <w:marBottom w:val="0"/>
                      <w:divBdr>
                        <w:top w:val="none" w:sz="0" w:space="0" w:color="auto"/>
                        <w:left w:val="none" w:sz="0" w:space="0" w:color="auto"/>
                        <w:bottom w:val="none" w:sz="0" w:space="0" w:color="auto"/>
                        <w:right w:val="none" w:sz="0" w:space="0" w:color="auto"/>
                      </w:divBdr>
                      <w:divsChild>
                        <w:div w:id="907963367">
                          <w:marLeft w:val="-1235"/>
                          <w:marRight w:val="0"/>
                          <w:marTop w:val="0"/>
                          <w:marBottom w:val="0"/>
                          <w:divBdr>
                            <w:top w:val="none" w:sz="0" w:space="0" w:color="auto"/>
                            <w:left w:val="none" w:sz="0" w:space="0" w:color="auto"/>
                            <w:bottom w:val="none" w:sz="0" w:space="0" w:color="auto"/>
                            <w:right w:val="none" w:sz="0" w:space="0" w:color="auto"/>
                          </w:divBdr>
                          <w:divsChild>
                            <w:div w:id="1095906646">
                              <w:marLeft w:val="0"/>
                              <w:marRight w:val="24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na.de/newsroom/meldungen/2017/individueller-sanierungsfahrplan-unterstuetzt-hauseigentuemer-bei-modernisieru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gbc.org/wp-content/uploads/2018/10/Paper-for-BEIS-UKGBC-roundtable-140918-FINAL.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nergie.ch/media/170830_kgeld_print.pdf" TargetMode="External"/><Relationship Id="rId2" Type="http://schemas.openxmlformats.org/officeDocument/2006/relationships/hyperlink" Target="https://publications.parliament.uk/pa/bills/cbill/2014-2015/0082/15082.pdf" TargetMode="External"/><Relationship Id="rId1" Type="http://schemas.openxmlformats.org/officeDocument/2006/relationships/hyperlink" Target="http://www.zerocarbonhub.org/sites/default/files/resources/reports/Carbon_Compliance_Topic%204_Closing_the_Gap_Between_DvAB.pdf" TargetMode="External"/><Relationship Id="rId5" Type="http://schemas.openxmlformats.org/officeDocument/2006/relationships/hyperlink" Target="http://webarchive.nationalarchives.gov.uk/20120117163324/http://www.consumerfocus.org.uk/uncategorized/as-easy-as-epc-consumer-views-on-the-content-and-format-of-the-energy-performance-certifcate" TargetMode="External"/><Relationship Id="rId4" Type="http://schemas.openxmlformats.org/officeDocument/2006/relationships/hyperlink" Target="http://webarchive.nationalarchives.gov.uk/20120117165059/http://www.consumerfocus.org.uk/publications/room-for-improvement-the-impact-of-epcs-on-consumer-decision-ma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93762A145AC743B536C067990B6952" ma:contentTypeVersion="7" ma:contentTypeDescription="Create a new document." ma:contentTypeScope="" ma:versionID="db0951d054a2fc8f6327b0e7d011627c">
  <xsd:schema xmlns:xsd="http://www.w3.org/2001/XMLSchema" xmlns:xs="http://www.w3.org/2001/XMLSchema" xmlns:p="http://schemas.microsoft.com/office/2006/metadata/properties" xmlns:ns2="0b619b67-fd85-4c46-bfc1-e8b5140509c1" xmlns:ns3="ba06468c-2390-4190-ad37-e4731ec33745" xmlns:ns4="4e3fcf0f-77dc-426c-9184-a76343da0236" targetNamespace="http://schemas.microsoft.com/office/2006/metadata/properties" ma:root="true" ma:fieldsID="a04a0c80fae1a28a5e5145019b3815b5" ns2:_="" ns3:_="" ns4:_="">
    <xsd:import namespace="0b619b67-fd85-4c46-bfc1-e8b5140509c1"/>
    <xsd:import namespace="ba06468c-2390-4190-ad37-e4731ec33745"/>
    <xsd:import namespace="4e3fcf0f-77dc-426c-9184-a76343da023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19b67-fd85-4c46-bfc1-e8b5140509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06468c-2390-4190-ad37-e4731ec33745"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fcf0f-77dc-426c-9184-a76343da0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60A8B8-780A-4B39-8131-8B2C2E225468}">
  <ds:schemaRefs>
    <ds:schemaRef ds:uri="http://schemas.microsoft.com/sharepoint/v3/contenttype/forms"/>
  </ds:schemaRefs>
</ds:datastoreItem>
</file>

<file path=customXml/itemProps2.xml><?xml version="1.0" encoding="utf-8"?>
<ds:datastoreItem xmlns:ds="http://schemas.openxmlformats.org/officeDocument/2006/customXml" ds:itemID="{8C08C874-D518-42C3-8154-E5AF0BC85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19b67-fd85-4c46-bfc1-e8b5140509c1"/>
    <ds:schemaRef ds:uri="ba06468c-2390-4190-ad37-e4731ec33745"/>
    <ds:schemaRef ds:uri="4e3fcf0f-77dc-426c-9184-a76343da0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C2AAC-D28F-4EBA-9BEE-CECC8A6125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84178F-E575-467B-82AD-2EFD9FBB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Holland</cp:lastModifiedBy>
  <cp:revision>3</cp:revision>
  <cp:lastPrinted>2018-10-18T14:36:00Z</cp:lastPrinted>
  <dcterms:created xsi:type="dcterms:W3CDTF">2018-10-19T09:00:00Z</dcterms:created>
  <dcterms:modified xsi:type="dcterms:W3CDTF">2018-10-19T09:04:00Z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0x0101008A93762A145AC743B536C067990B6952</vt:lpwstr>
  </property>
</Properties>
</file>