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C61BF" w14:textId="1C81EDAA" w:rsidR="00C431C3" w:rsidRPr="002D20B8" w:rsidRDefault="00C431C3" w:rsidP="00C431C3">
      <w:pPr>
        <w:pStyle w:val="Header"/>
      </w:pPr>
      <w:r w:rsidRPr="00865CBA">
        <w:rPr>
          <w:rFonts w:ascii="Avenir Book" w:hAnsi="Avenir Book"/>
          <w:noProof/>
        </w:rPr>
        <w:drawing>
          <wp:anchor distT="0" distB="0" distL="114300" distR="114300" simplePos="0" relativeHeight="251659264" behindDoc="0" locked="0" layoutInCell="1" allowOverlap="1" wp14:anchorId="6EDFC5EE" wp14:editId="3F8758F7">
            <wp:simplePos x="0" y="0"/>
            <wp:positionH relativeFrom="margin">
              <wp:posOffset>5633971</wp:posOffset>
            </wp:positionH>
            <wp:positionV relativeFrom="paragraph">
              <wp:posOffset>-146050</wp:posOffset>
            </wp:positionV>
            <wp:extent cx="829339" cy="417987"/>
            <wp:effectExtent l="0" t="0" r="8890" b="1270"/>
            <wp:wrapNone/>
            <wp:docPr id="3" name="Graphic 3">
              <a:extLst xmlns:a="http://schemas.openxmlformats.org/drawingml/2006/main">
                <a:ext uri="{FF2B5EF4-FFF2-40B4-BE49-F238E27FC236}">
                  <a16:creationId xmlns:a16="http://schemas.microsoft.com/office/drawing/2014/main" id="{78C66A72-0BB2-DB8D-3EB0-89DF4E95EA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a:extLst>
                        <a:ext uri="{FF2B5EF4-FFF2-40B4-BE49-F238E27FC236}">
                          <a16:creationId xmlns:a16="http://schemas.microsoft.com/office/drawing/2014/main" id="{78C66A72-0BB2-DB8D-3EB0-89DF4E95EA82}"/>
                        </a:ext>
                      </a:extLst>
                    </pic:cNvPr>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29339" cy="417987"/>
                    </a:xfrm>
                    <a:prstGeom prst="rect">
                      <a:avLst/>
                    </a:prstGeom>
                  </pic:spPr>
                </pic:pic>
              </a:graphicData>
            </a:graphic>
            <wp14:sizeRelH relativeFrom="page">
              <wp14:pctWidth>0</wp14:pctWidth>
            </wp14:sizeRelH>
            <wp14:sizeRelV relativeFrom="page">
              <wp14:pctHeight>0</wp14:pctHeight>
            </wp14:sizeRelV>
          </wp:anchor>
        </w:drawing>
      </w:r>
    </w:p>
    <w:p w14:paraId="4144474E" w14:textId="043E8E25" w:rsidR="00C431C3" w:rsidRPr="001E4490" w:rsidRDefault="00C431C3" w:rsidP="00C431C3">
      <w:pPr>
        <w:spacing w:after="0"/>
        <w:rPr>
          <w:rFonts w:ascii="Avenir Heavy" w:eastAsia="Avenir Next LT Pro" w:hAnsi="Avenir Heavy" w:cs="Avenir Next LT Pro"/>
          <w:b/>
          <w:bCs/>
          <w:color w:val="000000" w:themeColor="text1"/>
          <w:sz w:val="32"/>
          <w:szCs w:val="32"/>
        </w:rPr>
      </w:pPr>
    </w:p>
    <w:p w14:paraId="737057F2" w14:textId="77777777" w:rsidR="00C431C3" w:rsidRPr="00E34F45" w:rsidRDefault="00C431C3" w:rsidP="00C431C3">
      <w:pPr>
        <w:spacing w:after="0"/>
        <w:rPr>
          <w:rFonts w:ascii="Avenir Heavy" w:eastAsia="Avenir Next LT Pro" w:hAnsi="Avenir Heavy" w:cs="Avenir Next LT Pro"/>
          <w:b/>
          <w:bCs/>
          <w:color w:val="3BC1CA"/>
          <w:sz w:val="32"/>
          <w:szCs w:val="32"/>
        </w:rPr>
      </w:pPr>
      <w:r>
        <w:rPr>
          <w:rFonts w:ascii="Avenir Heavy" w:eastAsia="Avenir Next LT Pro" w:hAnsi="Avenir Heavy" w:cs="Avenir Next LT Pro"/>
          <w:b/>
          <w:bCs/>
          <w:color w:val="3BC1CA"/>
          <w:sz w:val="32"/>
          <w:szCs w:val="32"/>
        </w:rPr>
        <w:t>Supply Chain Decarbonisation</w:t>
      </w:r>
    </w:p>
    <w:p w14:paraId="37EACC3C" w14:textId="77777777" w:rsidR="00C431C3" w:rsidRDefault="00C431C3" w:rsidP="00C431C3">
      <w:pPr>
        <w:spacing w:after="0"/>
        <w:rPr>
          <w:rFonts w:ascii="Avenir Next LT Pro" w:eastAsia="Avenir Roman" w:hAnsi="Avenir Next LT Pro" w:cs="Times New Roman"/>
          <w:b/>
          <w:color w:val="009CA6"/>
          <w:sz w:val="32"/>
          <w:szCs w:val="32"/>
        </w:rPr>
      </w:pPr>
      <w:r w:rsidRPr="00B7103C">
        <w:rPr>
          <w:rFonts w:ascii="Times New Roman"/>
          <w:noProof/>
          <w:sz w:val="2"/>
        </w:rPr>
        <mc:AlternateContent>
          <mc:Choice Requires="wpg">
            <w:drawing>
              <wp:inline distT="0" distB="0" distL="0" distR="0" wp14:anchorId="0068A825" wp14:editId="4A073FA6">
                <wp:extent cx="6088380" cy="12066"/>
                <wp:effectExtent l="0" t="0" r="0" b="0"/>
                <wp:docPr id="39966577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8380" cy="12066"/>
                          <a:chOff x="0" y="0"/>
                          <a:chExt cx="10092" cy="20"/>
                        </a:xfrm>
                      </wpg:grpSpPr>
                      <wps:wsp>
                        <wps:cNvPr id="109495552" name="Line 6"/>
                        <wps:cNvCnPr>
                          <a:cxnSpLocks noChangeShapeType="1"/>
                        </wps:cNvCnPr>
                        <wps:spPr bwMode="auto">
                          <a:xfrm>
                            <a:off x="0" y="10"/>
                            <a:ext cx="1009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32D358" id="Group 1" o:spid="_x0000_s1026" style="width:479.4pt;height:.95pt;mso-position-horizontal-relative:char;mso-position-vertical-relative:line" coordsize="10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">
                <v:line id="Line 6" o:spid="_x0000_s1027" style="position:absolute;visibility:visible;mso-wrap-style:square" from="0,10" to="1009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" strokeweight="1pt"/>
                <w10:anchorlock/>
              </v:group>
            </w:pict>
          </mc:Fallback>
        </mc:AlternateContent>
      </w:r>
    </w:p>
    <w:p w14:paraId="45A9F43C" w14:textId="77777777" w:rsidR="00C431C3" w:rsidRPr="00D22B10" w:rsidRDefault="00C431C3" w:rsidP="00C431C3">
      <w:pPr>
        <w:spacing w:after="0"/>
        <w:rPr>
          <w:rFonts w:ascii="Avenir Next LT Pro" w:eastAsia="Avenir Roman" w:hAnsi="Avenir Next LT Pro" w:cs="Times New Roman"/>
          <w:b/>
          <w:color w:val="3BC1CA"/>
          <w:sz w:val="32"/>
          <w:szCs w:val="32"/>
        </w:rPr>
      </w:pPr>
      <w:r w:rsidRPr="00D22B10">
        <w:rPr>
          <w:rFonts w:ascii="Avenir Next LT Pro" w:eastAsia="Avenir Roman" w:hAnsi="Avenir Next LT Pro" w:cs="Times New Roman"/>
          <w:b/>
          <w:color w:val="3BC1CA"/>
          <w:sz w:val="32"/>
          <w:szCs w:val="32"/>
        </w:rPr>
        <w:t>Call for applications: Task Group</w:t>
      </w:r>
    </w:p>
    <w:p w14:paraId="240B84DB" w14:textId="77777777" w:rsidR="00C431C3" w:rsidRDefault="00C431C3" w:rsidP="00C431C3">
      <w:pPr>
        <w:spacing w:after="0"/>
        <w:rPr>
          <w:rFonts w:ascii="Avenir Next LT Pro" w:eastAsia="Avenir Roman" w:hAnsi="Avenir Next LT Pro" w:cs="Times New Roman"/>
          <w:b/>
          <w:bCs/>
          <w:color w:val="3BC1CA"/>
          <w:sz w:val="32"/>
          <w:szCs w:val="32"/>
        </w:rPr>
      </w:pPr>
    </w:p>
    <w:p w14:paraId="68F47DFA" w14:textId="77777777" w:rsidR="00C431C3" w:rsidRDefault="00C431C3" w:rsidP="00C431C3">
      <w:pPr>
        <w:rPr>
          <w:rFonts w:ascii="Avenir Next LT Pro" w:eastAsia="Avenir Next LT Pro" w:hAnsi="Avenir Next LT Pro" w:cs="Avenir Next LT Pro"/>
          <w:color w:val="auto"/>
        </w:rPr>
      </w:pPr>
      <w:r w:rsidRPr="00282E50">
        <w:rPr>
          <w:rFonts w:ascii="Avenir Next LT Pro" w:eastAsia="Avenir Next LT Pro" w:hAnsi="Avenir Next LT Pro" w:cs="Avenir Next LT Pro"/>
          <w:color w:val="auto"/>
        </w:rPr>
        <w:t>The built environment is responsible for 25% of the UK’s greenhouse gas emissions and in order to rapidly decarbonise</w:t>
      </w:r>
      <w:r>
        <w:rPr>
          <w:rFonts w:ascii="Avenir Next LT Pro" w:eastAsia="Avenir Next LT Pro" w:hAnsi="Avenir Next LT Pro" w:cs="Avenir Next LT Pro"/>
          <w:color w:val="auto"/>
        </w:rPr>
        <w:t>,</w:t>
      </w:r>
      <w:r w:rsidRPr="00282E50">
        <w:rPr>
          <w:rFonts w:ascii="Avenir Next LT Pro" w:eastAsia="Avenir Next LT Pro" w:hAnsi="Avenir Next LT Pro" w:cs="Avenir Next LT Pro"/>
          <w:color w:val="auto"/>
        </w:rPr>
        <w:t xml:space="preserve"> the industry must mobilise multiple sectors towards this common goal. At the core of any industry’s activity are complex supply chains that necessitate collaborative work to gain the clarity, agreement and support needed to implement the correct actions that deliver results. For the majority of built environment organisations, emissions within their supply chain make up the largest proportion of their carbon footprint.  </w:t>
      </w:r>
      <w:r>
        <w:br/>
      </w:r>
      <w:r w:rsidRPr="00282E50">
        <w:rPr>
          <w:rFonts w:ascii="Avenir Next LT Pro" w:eastAsia="Avenir Next LT Pro" w:hAnsi="Avenir Next LT Pro" w:cs="Avenir Next LT Pro"/>
          <w:color w:val="auto"/>
        </w:rPr>
        <w:t> </w:t>
      </w:r>
      <w:r>
        <w:br/>
      </w:r>
      <w:r w:rsidRPr="00282E50">
        <w:rPr>
          <w:rFonts w:ascii="Avenir Next LT Pro" w:eastAsia="Avenir Next LT Pro" w:hAnsi="Avenir Next LT Pro" w:cs="Avenir Next LT Pro"/>
          <w:color w:val="auto"/>
        </w:rPr>
        <w:t>To address this challenge, UKGBC will work with industry experts to establish an ongoing stream of work that will bring cross-sector collaboration to overcome some of the barriers facing supply chains, as described below.   </w:t>
      </w:r>
    </w:p>
    <w:p w14:paraId="0691D769" w14:textId="77777777" w:rsidR="00C431C3" w:rsidRDefault="00C431C3" w:rsidP="00C431C3">
      <w:pPr>
        <w:pStyle w:val="Subheading"/>
        <w:rPr>
          <w:color w:val="auto"/>
        </w:rPr>
      </w:pPr>
      <w:r w:rsidRPr="00EF75DA">
        <w:rPr>
          <w:rFonts w:eastAsia="Avenir Roman" w:cs="Times New Roman"/>
          <w:color w:val="3BC1CA"/>
          <w:sz w:val="24"/>
          <w:szCs w:val="32"/>
        </w:rPr>
        <w:t>Project overview</w:t>
      </w:r>
    </w:p>
    <w:p w14:paraId="240186BA" w14:textId="77777777" w:rsidR="00C431C3" w:rsidRPr="00B262AF" w:rsidRDefault="00C431C3" w:rsidP="00C431C3">
      <w:pPr>
        <w:pStyle w:val="Subheading"/>
        <w:rPr>
          <w:color w:val="auto"/>
        </w:rPr>
      </w:pPr>
      <w:r>
        <w:rPr>
          <w:color w:val="auto"/>
        </w:rPr>
        <w:t>Project Scope</w:t>
      </w:r>
    </w:p>
    <w:p w14:paraId="699A4E28" w14:textId="77777777" w:rsidR="00C431C3" w:rsidRDefault="00C431C3" w:rsidP="00C431C3">
      <w:pPr>
        <w:pStyle w:val="Subheading"/>
        <w:rPr>
          <w:b w:val="0"/>
          <w:bCs w:val="0"/>
          <w:color w:val="auto"/>
        </w:rPr>
      </w:pPr>
      <w:r w:rsidRPr="18F2775F">
        <w:rPr>
          <w:b w:val="0"/>
          <w:bCs w:val="0"/>
          <w:color w:val="auto"/>
        </w:rPr>
        <w:t>Following our scoping phase, it is expected that over the coming years the overall stream of work will cover the following six key topic areas:</w:t>
      </w:r>
    </w:p>
    <w:p w14:paraId="5FB54466" w14:textId="77777777" w:rsidR="00C431C3" w:rsidRDefault="00C431C3" w:rsidP="00C431C3">
      <w:pPr>
        <w:pStyle w:val="Subheading"/>
        <w:rPr>
          <w:b w:val="0"/>
          <w:bCs w:val="0"/>
          <w:color w:val="auto"/>
        </w:rPr>
      </w:pPr>
    </w:p>
    <w:p w14:paraId="480DDE29" w14:textId="77777777" w:rsidR="00C431C3" w:rsidRDefault="00C431C3" w:rsidP="00C431C3">
      <w:pPr>
        <w:pStyle w:val="Subheading"/>
        <w:numPr>
          <w:ilvl w:val="0"/>
          <w:numId w:val="4"/>
        </w:numPr>
        <w:rPr>
          <w:b w:val="0"/>
          <w:color w:val="auto"/>
        </w:rPr>
      </w:pPr>
      <w:r w:rsidRPr="18F2775F">
        <w:rPr>
          <w:b w:val="0"/>
          <w:bCs w:val="0"/>
          <w:color w:val="auto"/>
        </w:rPr>
        <w:t>Supplier/SME Engagement: Establishing and maintaining effective relationships early in the supply chain</w:t>
      </w:r>
    </w:p>
    <w:p w14:paraId="5710B451" w14:textId="77777777" w:rsidR="00C431C3" w:rsidRDefault="00C431C3" w:rsidP="00C431C3">
      <w:pPr>
        <w:pStyle w:val="Subheading"/>
        <w:numPr>
          <w:ilvl w:val="0"/>
          <w:numId w:val="4"/>
        </w:numPr>
        <w:rPr>
          <w:b w:val="0"/>
          <w:bCs w:val="0"/>
          <w:color w:val="auto"/>
        </w:rPr>
      </w:pPr>
      <w:r w:rsidRPr="77C0833C">
        <w:rPr>
          <w:b w:val="0"/>
          <w:bCs w:val="0"/>
          <w:color w:val="auto"/>
        </w:rPr>
        <w:t xml:space="preserve">Low Carbon Materials: Combatting the risks associated with low carbon materials and matching the increased demand </w:t>
      </w:r>
    </w:p>
    <w:p w14:paraId="36E27712" w14:textId="77777777" w:rsidR="00C431C3" w:rsidRDefault="00C431C3" w:rsidP="00C431C3">
      <w:pPr>
        <w:pStyle w:val="Subheading"/>
        <w:numPr>
          <w:ilvl w:val="0"/>
          <w:numId w:val="4"/>
        </w:numPr>
        <w:rPr>
          <w:b w:val="0"/>
          <w:bCs w:val="0"/>
          <w:color w:val="auto"/>
        </w:rPr>
      </w:pPr>
      <w:r w:rsidRPr="18F2775F">
        <w:rPr>
          <w:b w:val="0"/>
          <w:bCs w:val="0"/>
          <w:color w:val="auto"/>
        </w:rPr>
        <w:t xml:space="preserve">Cost: The associated costs of innovative products and sustainable practices </w:t>
      </w:r>
    </w:p>
    <w:p w14:paraId="28FEB9BE" w14:textId="77777777" w:rsidR="00C431C3" w:rsidRDefault="00C431C3" w:rsidP="00C431C3">
      <w:pPr>
        <w:pStyle w:val="Subheading"/>
        <w:numPr>
          <w:ilvl w:val="0"/>
          <w:numId w:val="4"/>
        </w:numPr>
        <w:rPr>
          <w:b w:val="0"/>
          <w:bCs w:val="0"/>
          <w:color w:val="auto"/>
        </w:rPr>
      </w:pPr>
      <w:r w:rsidRPr="18F2775F">
        <w:rPr>
          <w:b w:val="0"/>
          <w:bCs w:val="0"/>
          <w:color w:val="auto"/>
        </w:rPr>
        <w:t>Knowledge and Skills: The lack of awareness around embodied carbon and the associated impacts</w:t>
      </w:r>
    </w:p>
    <w:p w14:paraId="4F287D72" w14:textId="77777777" w:rsidR="00C431C3" w:rsidRDefault="00C431C3" w:rsidP="00C431C3">
      <w:pPr>
        <w:pStyle w:val="Subheading"/>
        <w:numPr>
          <w:ilvl w:val="0"/>
          <w:numId w:val="4"/>
        </w:numPr>
        <w:rPr>
          <w:b w:val="0"/>
          <w:bCs w:val="0"/>
          <w:color w:val="auto"/>
        </w:rPr>
      </w:pPr>
      <w:r w:rsidRPr="18F2775F">
        <w:rPr>
          <w:b w:val="0"/>
          <w:bCs w:val="0"/>
          <w:color w:val="auto"/>
        </w:rPr>
        <w:t xml:space="preserve">Data: Absence of a clear standardised process to tracking and reporting data </w:t>
      </w:r>
    </w:p>
    <w:p w14:paraId="5F616CEF" w14:textId="77777777" w:rsidR="00C431C3" w:rsidRPr="002C0D95" w:rsidRDefault="00C431C3" w:rsidP="00C431C3">
      <w:pPr>
        <w:pStyle w:val="Subheading"/>
        <w:numPr>
          <w:ilvl w:val="0"/>
          <w:numId w:val="4"/>
        </w:numPr>
        <w:rPr>
          <w:b w:val="0"/>
          <w:bCs w:val="0"/>
          <w:color w:val="auto"/>
        </w:rPr>
      </w:pPr>
      <w:r w:rsidRPr="18F2775F">
        <w:rPr>
          <w:b w:val="0"/>
          <w:bCs w:val="0"/>
          <w:color w:val="auto"/>
        </w:rPr>
        <w:t xml:space="preserve">Procurement: Accessible and practical routes to sourcing low carbon materials </w:t>
      </w:r>
    </w:p>
    <w:p w14:paraId="379CE398" w14:textId="77777777" w:rsidR="00C431C3" w:rsidRPr="00CC03B9" w:rsidRDefault="00C431C3" w:rsidP="00C431C3">
      <w:pPr>
        <w:pStyle w:val="Subheading"/>
        <w:rPr>
          <w:b w:val="0"/>
          <w:bCs w:val="0"/>
          <w:i/>
          <w:iCs/>
          <w:color w:val="auto"/>
        </w:rPr>
      </w:pPr>
    </w:p>
    <w:p w14:paraId="18D3FEBC" w14:textId="77777777" w:rsidR="00C431C3" w:rsidRPr="002C0D95" w:rsidRDefault="00C431C3" w:rsidP="00C431C3">
      <w:pPr>
        <w:pStyle w:val="Subheading"/>
        <w:rPr>
          <w:color w:val="auto"/>
        </w:rPr>
      </w:pPr>
      <w:r w:rsidRPr="5FABFB94">
        <w:rPr>
          <w:b w:val="0"/>
          <w:bCs w:val="0"/>
          <w:color w:val="auto"/>
        </w:rPr>
        <w:t xml:space="preserve">The initial anticipated areas of work for the first year of this process will be focusing on </w:t>
      </w:r>
      <w:r w:rsidRPr="00704138">
        <w:rPr>
          <w:color w:val="auto"/>
        </w:rPr>
        <w:t xml:space="preserve">Procurement and Supplier/SME Engagement. </w:t>
      </w:r>
    </w:p>
    <w:p w14:paraId="17E034D6" w14:textId="77777777" w:rsidR="00C431C3" w:rsidRDefault="00C431C3" w:rsidP="00C431C3">
      <w:pPr>
        <w:pStyle w:val="Subheading"/>
        <w:rPr>
          <w:color w:val="auto"/>
        </w:rPr>
      </w:pPr>
    </w:p>
    <w:p w14:paraId="0F57B49C" w14:textId="77777777" w:rsidR="00C431C3" w:rsidRPr="00B262AF" w:rsidRDefault="00C431C3" w:rsidP="00C431C3">
      <w:pPr>
        <w:pStyle w:val="Subheading"/>
        <w:rPr>
          <w:color w:val="auto"/>
        </w:rPr>
      </w:pPr>
      <w:r w:rsidRPr="36C64052">
        <w:rPr>
          <w:color w:val="auto"/>
        </w:rPr>
        <w:t>Anticipated work:</w:t>
      </w:r>
    </w:p>
    <w:p w14:paraId="32B8875C" w14:textId="77777777" w:rsidR="00C431C3" w:rsidRDefault="00C431C3" w:rsidP="00C431C3">
      <w:pPr>
        <w:rPr>
          <w:rFonts w:ascii="Avenir Next LT Pro" w:eastAsia="Avenir Next LT Pro" w:hAnsi="Avenir Next LT Pro" w:cs="Avenir Next LT Pro"/>
          <w:color w:val="auto"/>
        </w:rPr>
      </w:pPr>
      <w:r w:rsidRPr="36C64052">
        <w:rPr>
          <w:rFonts w:ascii="Avenir Next LT Pro" w:eastAsia="Avenir Next LT Pro" w:hAnsi="Avenir Next LT Pro" w:cs="Avenir Next LT Pro"/>
          <w:color w:val="auto"/>
        </w:rPr>
        <w:t>Given the broad scope of this workstream, rather than a single output (such as a report), it is expected that there will be a variety of work and types of output. This will involve both supporting ongoing UKGBC work that touch on themes of decarbonising supply chains, as well as new outputs including, but not exclusive to:</w:t>
      </w:r>
    </w:p>
    <w:p w14:paraId="6C2DA139" w14:textId="77777777" w:rsidR="00C431C3" w:rsidRDefault="00C431C3" w:rsidP="00C431C3">
      <w:pPr>
        <w:pStyle w:val="ListParagraph"/>
        <w:numPr>
          <w:ilvl w:val="0"/>
          <w:numId w:val="5"/>
        </w:numPr>
        <w:rPr>
          <w:rFonts w:ascii="Avenir Next LT Pro" w:eastAsia="Avenir Next LT Pro" w:hAnsi="Avenir Next LT Pro" w:cs="Avenir Next LT Pro"/>
          <w:color w:val="auto"/>
        </w:rPr>
      </w:pPr>
      <w:r w:rsidRPr="36C64052">
        <w:rPr>
          <w:rFonts w:ascii="Avenir Next LT Pro" w:eastAsia="Avenir Next LT Pro" w:hAnsi="Avenir Next LT Pro" w:cs="Avenir Next LT Pro"/>
          <w:color w:val="auto"/>
        </w:rPr>
        <w:t>Toolkits &amp; Guidance Documents</w:t>
      </w:r>
    </w:p>
    <w:p w14:paraId="2D8EE884" w14:textId="77777777" w:rsidR="00C431C3" w:rsidRDefault="00C431C3" w:rsidP="00C431C3">
      <w:pPr>
        <w:pStyle w:val="ListParagraph"/>
        <w:numPr>
          <w:ilvl w:val="0"/>
          <w:numId w:val="5"/>
        </w:numPr>
        <w:rPr>
          <w:rFonts w:ascii="Avenir Next LT Pro" w:eastAsia="Avenir Next LT Pro" w:hAnsi="Avenir Next LT Pro" w:cs="Avenir Next LT Pro"/>
          <w:color w:val="auto"/>
        </w:rPr>
      </w:pPr>
      <w:r w:rsidRPr="36C64052">
        <w:rPr>
          <w:rFonts w:ascii="Avenir Next LT Pro" w:eastAsia="Avenir Next LT Pro" w:hAnsi="Avenir Next LT Pro" w:cs="Avenir Next LT Pro"/>
          <w:color w:val="auto"/>
        </w:rPr>
        <w:t>Educational Work</w:t>
      </w:r>
    </w:p>
    <w:p w14:paraId="5E7ADD81" w14:textId="77777777" w:rsidR="00C431C3" w:rsidRDefault="00C431C3" w:rsidP="00C431C3">
      <w:pPr>
        <w:pStyle w:val="ListParagraph"/>
        <w:numPr>
          <w:ilvl w:val="1"/>
          <w:numId w:val="5"/>
        </w:numPr>
        <w:rPr>
          <w:rFonts w:ascii="Avenir Next LT Pro" w:eastAsia="Avenir Next LT Pro" w:hAnsi="Avenir Next LT Pro" w:cs="Avenir Next LT Pro"/>
          <w:color w:val="auto"/>
        </w:rPr>
      </w:pPr>
      <w:r w:rsidRPr="36C64052">
        <w:rPr>
          <w:rFonts w:ascii="Avenir Next LT Pro" w:eastAsia="Avenir Next LT Pro" w:hAnsi="Avenir Next LT Pro" w:cs="Avenir Next LT Pro"/>
          <w:color w:val="auto"/>
        </w:rPr>
        <w:t xml:space="preserve">Knowledge sharing events </w:t>
      </w:r>
    </w:p>
    <w:p w14:paraId="2A9077A1" w14:textId="77777777" w:rsidR="00C431C3" w:rsidRDefault="00C431C3" w:rsidP="00C431C3">
      <w:pPr>
        <w:pStyle w:val="ListParagraph"/>
        <w:numPr>
          <w:ilvl w:val="1"/>
          <w:numId w:val="5"/>
        </w:numPr>
        <w:rPr>
          <w:rFonts w:ascii="Avenir Next LT Pro" w:eastAsia="Avenir Next LT Pro" w:hAnsi="Avenir Next LT Pro" w:cs="Avenir Next LT Pro"/>
          <w:color w:val="auto"/>
        </w:rPr>
      </w:pPr>
      <w:r w:rsidRPr="36C64052">
        <w:rPr>
          <w:rFonts w:ascii="Avenir Next LT Pro" w:eastAsia="Avenir Next LT Pro" w:hAnsi="Avenir Next LT Pro" w:cs="Avenir Next LT Pro"/>
          <w:color w:val="auto"/>
        </w:rPr>
        <w:t>Training courses</w:t>
      </w:r>
    </w:p>
    <w:p w14:paraId="034A2632" w14:textId="77777777" w:rsidR="00C431C3" w:rsidRDefault="00C431C3" w:rsidP="00C431C3">
      <w:pPr>
        <w:pStyle w:val="ListParagraph"/>
        <w:numPr>
          <w:ilvl w:val="0"/>
          <w:numId w:val="5"/>
        </w:numPr>
        <w:rPr>
          <w:rFonts w:ascii="Avenir Next LT Pro" w:eastAsia="Avenir Next LT Pro" w:hAnsi="Avenir Next LT Pro" w:cs="Avenir Next LT Pro"/>
          <w:color w:val="auto"/>
        </w:rPr>
      </w:pPr>
      <w:r w:rsidRPr="36C64052">
        <w:rPr>
          <w:rFonts w:ascii="Avenir Next LT Pro" w:eastAsia="Avenir Next LT Pro" w:hAnsi="Avenir Next LT Pro" w:cs="Avenir Next LT Pro"/>
          <w:color w:val="auto"/>
        </w:rPr>
        <w:t>Industry Engagement</w:t>
      </w:r>
    </w:p>
    <w:p w14:paraId="4EA80350" w14:textId="77777777" w:rsidR="00C431C3" w:rsidRDefault="00C431C3" w:rsidP="00C431C3">
      <w:pPr>
        <w:pStyle w:val="ListParagraph"/>
        <w:numPr>
          <w:ilvl w:val="1"/>
          <w:numId w:val="5"/>
        </w:numPr>
        <w:rPr>
          <w:rFonts w:ascii="Avenir Next LT Pro" w:eastAsia="Avenir Next LT Pro" w:hAnsi="Avenir Next LT Pro" w:cs="Avenir Next LT Pro"/>
          <w:color w:val="auto"/>
        </w:rPr>
      </w:pPr>
      <w:r w:rsidRPr="36C64052">
        <w:rPr>
          <w:rFonts w:ascii="Avenir Next LT Pro" w:eastAsia="Avenir Next LT Pro" w:hAnsi="Avenir Next LT Pro" w:cs="Avenir Next LT Pro"/>
          <w:color w:val="auto"/>
        </w:rPr>
        <w:t>Workshops, roundtables &amp; forums</w:t>
      </w:r>
    </w:p>
    <w:p w14:paraId="1E93E1EB" w14:textId="77777777" w:rsidR="00C431C3" w:rsidRDefault="00C431C3" w:rsidP="00C431C3">
      <w:pPr>
        <w:pStyle w:val="ListParagraph"/>
        <w:numPr>
          <w:ilvl w:val="1"/>
          <w:numId w:val="5"/>
        </w:numPr>
        <w:rPr>
          <w:rFonts w:ascii="Avenir Next LT Pro" w:eastAsia="Avenir Next LT Pro" w:hAnsi="Avenir Next LT Pro" w:cs="Avenir Next LT Pro"/>
          <w:color w:val="auto"/>
        </w:rPr>
      </w:pPr>
      <w:r w:rsidRPr="36C64052">
        <w:rPr>
          <w:rFonts w:ascii="Avenir Next LT Pro" w:eastAsia="Avenir Next LT Pro" w:hAnsi="Avenir Next LT Pro" w:cs="Avenir Next LT Pro"/>
          <w:color w:val="auto"/>
        </w:rPr>
        <w:t xml:space="preserve">Campaigns </w:t>
      </w:r>
    </w:p>
    <w:p w14:paraId="2A4EB449" w14:textId="77777777" w:rsidR="00C431C3" w:rsidRDefault="00C431C3" w:rsidP="00C431C3">
      <w:pPr>
        <w:pStyle w:val="ListParagraph"/>
        <w:numPr>
          <w:ilvl w:val="1"/>
          <w:numId w:val="5"/>
        </w:numPr>
        <w:rPr>
          <w:rFonts w:ascii="Avenir Next LT Pro" w:eastAsia="Avenir Next LT Pro" w:hAnsi="Avenir Next LT Pro" w:cs="Avenir Next LT Pro"/>
          <w:color w:val="auto"/>
        </w:rPr>
      </w:pPr>
      <w:r w:rsidRPr="4EAB5EE7">
        <w:rPr>
          <w:rFonts w:ascii="Avenir Next LT Pro" w:eastAsia="Avenir Next LT Pro" w:hAnsi="Avenir Next LT Pro" w:cs="Avenir Next LT Pro"/>
          <w:color w:val="auto"/>
        </w:rPr>
        <w:t xml:space="preserve">Conferences </w:t>
      </w:r>
    </w:p>
    <w:p w14:paraId="28672C0A" w14:textId="77777777" w:rsidR="00C431C3" w:rsidRPr="002C0D95" w:rsidRDefault="00C431C3" w:rsidP="00C431C3">
      <w:pPr>
        <w:pStyle w:val="ListParagraph"/>
        <w:numPr>
          <w:ilvl w:val="0"/>
          <w:numId w:val="5"/>
        </w:numPr>
        <w:rPr>
          <w:rFonts w:ascii="Avenir Next LT Pro" w:eastAsia="Avenir Next LT Pro" w:hAnsi="Avenir Next LT Pro" w:cs="Avenir Next LT Pro"/>
          <w:color w:val="auto"/>
        </w:rPr>
      </w:pPr>
      <w:r w:rsidRPr="77C0833C">
        <w:rPr>
          <w:rFonts w:ascii="Avenir Next LT Pro" w:eastAsia="Avenir Next LT Pro" w:hAnsi="Avenir Next LT Pro" w:cs="Avenir Next LT Pro"/>
          <w:color w:val="auto"/>
        </w:rPr>
        <w:t>Policy Advocacy</w:t>
      </w:r>
    </w:p>
    <w:p w14:paraId="1911351B" w14:textId="77777777" w:rsidR="00C431C3" w:rsidRDefault="00C431C3" w:rsidP="00C431C3">
      <w:pPr>
        <w:pStyle w:val="ListParagraph"/>
        <w:rPr>
          <w:rFonts w:ascii="Avenir Next LT Pro" w:eastAsia="Avenir Next LT Pro" w:hAnsi="Avenir Next LT Pro" w:cs="Avenir Next LT Pro"/>
          <w:color w:val="auto"/>
        </w:rPr>
      </w:pPr>
    </w:p>
    <w:p w14:paraId="241EE1CC" w14:textId="77777777" w:rsidR="00710F47" w:rsidRDefault="00710F47" w:rsidP="00C431C3">
      <w:pPr>
        <w:pStyle w:val="ListParagraph"/>
        <w:rPr>
          <w:rFonts w:ascii="Avenir Next LT Pro" w:eastAsia="Avenir Next LT Pro" w:hAnsi="Avenir Next LT Pro" w:cs="Avenir Next LT Pro"/>
          <w:color w:val="auto"/>
        </w:rPr>
      </w:pPr>
    </w:p>
    <w:p w14:paraId="7193F6B3" w14:textId="77777777" w:rsidR="00710F47" w:rsidRDefault="00710F47" w:rsidP="00C431C3">
      <w:pPr>
        <w:pStyle w:val="ListParagraph"/>
        <w:rPr>
          <w:rFonts w:ascii="Avenir Next LT Pro" w:eastAsia="Avenir Next LT Pro" w:hAnsi="Avenir Next LT Pro" w:cs="Avenir Next LT Pro"/>
          <w:color w:val="auto"/>
        </w:rPr>
      </w:pPr>
    </w:p>
    <w:p w14:paraId="442F0C7F" w14:textId="77777777" w:rsidR="00C431C3" w:rsidRPr="00226CBD" w:rsidRDefault="00C431C3" w:rsidP="00C431C3">
      <w:pPr>
        <w:pStyle w:val="Subheading"/>
        <w:rPr>
          <w:b w:val="0"/>
          <w:bCs w:val="0"/>
          <w:color w:val="auto"/>
        </w:rPr>
      </w:pPr>
      <w:r w:rsidRPr="00226CBD">
        <w:rPr>
          <w:color w:val="auto"/>
        </w:rPr>
        <w:lastRenderedPageBreak/>
        <w:t>Programme</w:t>
      </w:r>
    </w:p>
    <w:p w14:paraId="5BFF4D1C" w14:textId="77777777" w:rsidR="00C431C3" w:rsidRPr="00EF75DA" w:rsidRDefault="00C431C3" w:rsidP="00C431C3">
      <w:pPr>
        <w:spacing w:after="0"/>
        <w:rPr>
          <w:rFonts w:ascii="Avenir Next LT Pro" w:hAnsi="Avenir Next LT Pro"/>
          <w:color w:val="auto"/>
        </w:rPr>
      </w:pPr>
      <w:r w:rsidRPr="4EAB5EE7">
        <w:rPr>
          <w:rFonts w:ascii="Avenir Next LT Pro" w:hAnsi="Avenir Next LT Pro"/>
          <w:color w:val="auto"/>
        </w:rPr>
        <w:t xml:space="preserve">The anticipated period during which Task Group member input is required is </w:t>
      </w:r>
      <w:r w:rsidRPr="4EAB5EE7">
        <w:rPr>
          <w:rFonts w:ascii="Avenir Next LT Pro" w:hAnsi="Avenir Next LT Pro"/>
          <w:b/>
          <w:bCs/>
          <w:color w:val="auto"/>
        </w:rPr>
        <w:t>January</w:t>
      </w:r>
      <w:r w:rsidRPr="4EAB5EE7">
        <w:rPr>
          <w:rFonts w:ascii="Avenir Next LT Pro" w:hAnsi="Avenir Next LT Pro"/>
          <w:color w:val="auto"/>
        </w:rPr>
        <w:t xml:space="preserve"> to</w:t>
      </w:r>
      <w:r w:rsidRPr="4EAB5EE7">
        <w:rPr>
          <w:rFonts w:ascii="Avenir Next LT Pro" w:hAnsi="Avenir Next LT Pro"/>
          <w:b/>
          <w:bCs/>
          <w:color w:val="auto"/>
        </w:rPr>
        <w:t xml:space="preserve"> December 2025</w:t>
      </w:r>
      <w:r w:rsidRPr="4EAB5EE7">
        <w:rPr>
          <w:rFonts w:ascii="Avenir Next LT Pro" w:hAnsi="Avenir Next LT Pro"/>
          <w:color w:val="auto"/>
        </w:rPr>
        <w:t xml:space="preserve">, involving attendance at monthly Task Group Workshops. </w:t>
      </w:r>
    </w:p>
    <w:p w14:paraId="6C3E175E" w14:textId="77777777" w:rsidR="00C431C3" w:rsidRPr="00EF75DA" w:rsidRDefault="00C431C3" w:rsidP="00C431C3">
      <w:pPr>
        <w:spacing w:after="0"/>
        <w:rPr>
          <w:rFonts w:ascii="Avenir Next LT Pro" w:hAnsi="Avenir Next LT Pro"/>
          <w:color w:val="auto"/>
        </w:rPr>
      </w:pPr>
    </w:p>
    <w:p w14:paraId="25135614" w14:textId="77777777" w:rsidR="00C431C3" w:rsidRPr="00EF75DA" w:rsidRDefault="00C431C3" w:rsidP="00C431C3">
      <w:pPr>
        <w:rPr>
          <w:rFonts w:ascii="Avenir Next LT Pro" w:eastAsia="Avenir Roman" w:hAnsi="Avenir Next LT Pro" w:cs="Times New Roman"/>
          <w:b/>
          <w:bCs/>
          <w:color w:val="3BC1CA"/>
          <w:sz w:val="24"/>
          <w:szCs w:val="24"/>
        </w:rPr>
      </w:pPr>
      <w:r w:rsidRPr="4EAB5EE7">
        <w:rPr>
          <w:rFonts w:ascii="Avenir Next LT Pro" w:eastAsia="Avenir Roman" w:hAnsi="Avenir Next LT Pro" w:cs="Times New Roman"/>
          <w:b/>
          <w:bCs/>
          <w:color w:val="3BC1CA"/>
          <w:sz w:val="24"/>
          <w:szCs w:val="24"/>
        </w:rPr>
        <w:t>Task Group</w:t>
      </w:r>
    </w:p>
    <w:p w14:paraId="71DA0A84" w14:textId="77777777" w:rsidR="00C431C3" w:rsidRPr="00226CBD" w:rsidRDefault="00C431C3" w:rsidP="00C431C3">
      <w:pPr>
        <w:pStyle w:val="Subheading"/>
        <w:rPr>
          <w:color w:val="auto"/>
        </w:rPr>
      </w:pPr>
      <w:r w:rsidRPr="00226CBD">
        <w:rPr>
          <w:color w:val="auto"/>
        </w:rPr>
        <w:t>Purpose</w:t>
      </w:r>
    </w:p>
    <w:p w14:paraId="54D24E35" w14:textId="77777777" w:rsidR="00C431C3" w:rsidRDefault="00C431C3" w:rsidP="00C431C3">
      <w:pPr>
        <w:rPr>
          <w:rFonts w:ascii="Avenir Next LT Pro" w:hAnsi="Avenir Next LT Pro"/>
          <w:color w:val="auto"/>
        </w:rPr>
      </w:pPr>
      <w:r w:rsidRPr="408AC115">
        <w:rPr>
          <w:rFonts w:ascii="Avenir Next LT Pro" w:hAnsi="Avenir Next LT Pro"/>
          <w:color w:val="auto"/>
        </w:rPr>
        <w:t xml:space="preserve">The work involved in this workstream will be supported by a specialist Task Group. The Task Group will be responsible for inputting into the scope, attending a series of focused workshops, and drafting and reviewing elements of any final outputs. </w:t>
      </w:r>
    </w:p>
    <w:p w14:paraId="230F2298" w14:textId="77777777" w:rsidR="00C431C3" w:rsidRPr="005B4EF3" w:rsidRDefault="00C431C3" w:rsidP="00C431C3">
      <w:pPr>
        <w:rPr>
          <w:rFonts w:ascii="Avenir Next LT Pro" w:hAnsi="Avenir Next LT Pro"/>
          <w:color w:val="auto"/>
        </w:rPr>
      </w:pPr>
      <w:r w:rsidRPr="2C4F9412">
        <w:rPr>
          <w:rFonts w:ascii="Avenir Next LT Pro" w:hAnsi="Avenir Next LT Pro"/>
          <w:color w:val="auto"/>
        </w:rPr>
        <w:t xml:space="preserve">The Task Group will work towards the following key objectives: </w:t>
      </w:r>
    </w:p>
    <w:p w14:paraId="16AEE4CF" w14:textId="77777777" w:rsidR="00C431C3" w:rsidRDefault="00C431C3" w:rsidP="00C431C3">
      <w:pPr>
        <w:pStyle w:val="ListParagraph"/>
        <w:numPr>
          <w:ilvl w:val="0"/>
          <w:numId w:val="2"/>
        </w:numPr>
        <w:rPr>
          <w:rFonts w:ascii="Avenir Next LT Pro" w:hAnsi="Avenir Next LT Pro"/>
          <w:color w:val="auto"/>
        </w:rPr>
      </w:pPr>
      <w:r>
        <w:rPr>
          <w:rFonts w:ascii="Avenir Next LT Pro" w:hAnsi="Avenir Next LT Pro"/>
          <w:color w:val="auto"/>
        </w:rPr>
        <w:t>Identify and r</w:t>
      </w:r>
      <w:r w:rsidRPr="2C4F9412">
        <w:rPr>
          <w:rFonts w:ascii="Avenir Next LT Pro" w:hAnsi="Avenir Next LT Pro"/>
          <w:color w:val="auto"/>
        </w:rPr>
        <w:t xml:space="preserve">eview existing industry guidance </w:t>
      </w:r>
      <w:r>
        <w:rPr>
          <w:rFonts w:ascii="Avenir Next LT Pro" w:hAnsi="Avenir Next LT Pro"/>
          <w:color w:val="auto"/>
        </w:rPr>
        <w:t>to inform scope and content of the eventual output.</w:t>
      </w:r>
    </w:p>
    <w:p w14:paraId="4E8C8688" w14:textId="77777777" w:rsidR="00C431C3" w:rsidRDefault="00C431C3" w:rsidP="00C431C3">
      <w:pPr>
        <w:pStyle w:val="ListParagraph"/>
        <w:numPr>
          <w:ilvl w:val="0"/>
          <w:numId w:val="2"/>
        </w:numPr>
        <w:rPr>
          <w:rFonts w:ascii="Avenir Next LT Pro" w:hAnsi="Avenir Next LT Pro"/>
          <w:color w:val="auto"/>
        </w:rPr>
      </w:pPr>
      <w:r w:rsidRPr="2C4F9412">
        <w:rPr>
          <w:rFonts w:ascii="Avenir Next LT Pro" w:hAnsi="Avenir Next LT Pro"/>
          <w:color w:val="auto"/>
        </w:rPr>
        <w:t xml:space="preserve">Reflect on your </w:t>
      </w:r>
      <w:r>
        <w:rPr>
          <w:rFonts w:ascii="Avenir Next LT Pro" w:hAnsi="Avenir Next LT Pro"/>
          <w:color w:val="auto"/>
        </w:rPr>
        <w:t xml:space="preserve">or </w:t>
      </w:r>
      <w:r w:rsidRPr="2C4F9412">
        <w:rPr>
          <w:rFonts w:ascii="Avenir Next LT Pro" w:hAnsi="Avenir Next LT Pro"/>
          <w:color w:val="auto"/>
        </w:rPr>
        <w:t>your clients</w:t>
      </w:r>
      <w:r>
        <w:rPr>
          <w:rFonts w:ascii="Avenir Next LT Pro" w:hAnsi="Avenir Next LT Pro"/>
          <w:color w:val="auto"/>
        </w:rPr>
        <w:t>’ experiences in</w:t>
      </w:r>
      <w:r w:rsidRPr="2C4F9412">
        <w:rPr>
          <w:rFonts w:ascii="Avenir Next LT Pro" w:hAnsi="Avenir Next LT Pro"/>
          <w:color w:val="auto"/>
        </w:rPr>
        <w:t xml:space="preserve"> defining </w:t>
      </w:r>
      <w:r>
        <w:rPr>
          <w:rFonts w:ascii="Avenir Next LT Pro" w:hAnsi="Avenir Next LT Pro"/>
          <w:color w:val="auto"/>
        </w:rPr>
        <w:t>and implementing supply chain decarbonisation, p</w:t>
      </w:r>
      <w:r w:rsidRPr="2C4F9412">
        <w:rPr>
          <w:rFonts w:ascii="Avenir Next LT Pro" w:hAnsi="Avenir Next LT Pro"/>
          <w:color w:val="auto"/>
        </w:rPr>
        <w:t>rovid</w:t>
      </w:r>
      <w:r>
        <w:rPr>
          <w:rFonts w:ascii="Avenir Next LT Pro" w:hAnsi="Avenir Next LT Pro"/>
          <w:color w:val="auto"/>
        </w:rPr>
        <w:t>ing</w:t>
      </w:r>
      <w:r w:rsidRPr="2C4F9412">
        <w:rPr>
          <w:rFonts w:ascii="Avenir Next LT Pro" w:hAnsi="Avenir Next LT Pro"/>
          <w:color w:val="auto"/>
        </w:rPr>
        <w:t xml:space="preserve"> insight into key challenges and solutions</w:t>
      </w:r>
      <w:r>
        <w:rPr>
          <w:rFonts w:ascii="Avenir Next LT Pro" w:hAnsi="Avenir Next LT Pro"/>
          <w:color w:val="auto"/>
        </w:rPr>
        <w:t>.</w:t>
      </w:r>
    </w:p>
    <w:p w14:paraId="0011E521" w14:textId="77777777" w:rsidR="00C431C3" w:rsidRDefault="00C431C3" w:rsidP="00C431C3">
      <w:pPr>
        <w:pStyle w:val="ListParagraph"/>
        <w:numPr>
          <w:ilvl w:val="0"/>
          <w:numId w:val="2"/>
        </w:numPr>
        <w:rPr>
          <w:rFonts w:ascii="Avenir Next LT Pro" w:hAnsi="Avenir Next LT Pro"/>
          <w:color w:val="auto"/>
        </w:rPr>
      </w:pPr>
      <w:r>
        <w:rPr>
          <w:rFonts w:ascii="Avenir Next LT Pro" w:hAnsi="Avenir Next LT Pro"/>
          <w:color w:val="auto"/>
        </w:rPr>
        <w:t>Work with UKGBC to develop the actions and work that will be undertaken during the first year of the Supply Chain Decarbonisation workstream</w:t>
      </w:r>
    </w:p>
    <w:p w14:paraId="498FCEAC" w14:textId="77777777" w:rsidR="00C431C3" w:rsidRPr="00662698" w:rsidRDefault="00C431C3" w:rsidP="00C431C3">
      <w:pPr>
        <w:pStyle w:val="ListParagraph"/>
        <w:numPr>
          <w:ilvl w:val="0"/>
          <w:numId w:val="2"/>
        </w:numPr>
        <w:rPr>
          <w:rFonts w:ascii="Avenir Next LT Pro" w:hAnsi="Avenir Next LT Pro"/>
          <w:color w:val="auto"/>
        </w:rPr>
      </w:pPr>
      <w:r w:rsidRPr="408AC115">
        <w:rPr>
          <w:rFonts w:ascii="Avenir Next LT Pro" w:hAnsi="Avenir Next LT Pro"/>
          <w:color w:val="auto"/>
        </w:rPr>
        <w:t>Co-create, develop and draft content for any outputs that the task group determine are needed</w:t>
      </w:r>
    </w:p>
    <w:p w14:paraId="2CF8725B" w14:textId="77777777" w:rsidR="00C431C3" w:rsidRDefault="00C431C3" w:rsidP="00C431C3">
      <w:pPr>
        <w:pStyle w:val="Subheading"/>
        <w:rPr>
          <w:b w:val="0"/>
          <w:bCs w:val="0"/>
          <w:color w:val="auto"/>
        </w:rPr>
      </w:pPr>
      <w:r>
        <w:rPr>
          <w:color w:val="auto"/>
        </w:rPr>
        <w:t>Experience</w:t>
      </w:r>
    </w:p>
    <w:p w14:paraId="5247D451" w14:textId="77777777" w:rsidR="00C431C3" w:rsidRDefault="00C431C3" w:rsidP="00C431C3">
      <w:pPr>
        <w:pStyle w:val="Subheading"/>
        <w:rPr>
          <w:b w:val="0"/>
          <w:bCs w:val="0"/>
          <w:color w:val="auto"/>
        </w:rPr>
      </w:pPr>
    </w:p>
    <w:p w14:paraId="28A8F74D" w14:textId="77777777" w:rsidR="00C431C3" w:rsidRPr="002C0D95" w:rsidRDefault="00C431C3" w:rsidP="00C431C3">
      <w:pPr>
        <w:pStyle w:val="Subheading"/>
        <w:rPr>
          <w:b w:val="0"/>
          <w:bCs w:val="0"/>
          <w:color w:val="auto"/>
        </w:rPr>
      </w:pPr>
      <w:r w:rsidRPr="408AC115">
        <w:rPr>
          <w:b w:val="0"/>
          <w:bCs w:val="0"/>
          <w:color w:val="auto"/>
        </w:rPr>
        <w:t xml:space="preserve">Task group applicants should be able to demonstrate relevant experience and knowledge in the anticipated topics areas: Procurement, Supplier engagement, SME engagement, or Supply chain management. </w:t>
      </w:r>
    </w:p>
    <w:p w14:paraId="75241093" w14:textId="77777777" w:rsidR="00C431C3" w:rsidRDefault="00C431C3" w:rsidP="00C431C3">
      <w:pPr>
        <w:pStyle w:val="Default"/>
        <w:spacing w:after="15"/>
        <w:rPr>
          <w:rFonts w:ascii="Avenir Next LT Pro" w:hAnsi="Avenir Next LT Pro" w:cstheme="minorBidi"/>
          <w:color w:val="404040" w:themeColor="text1" w:themeTint="BF"/>
          <w:sz w:val="20"/>
          <w:szCs w:val="20"/>
        </w:rPr>
      </w:pPr>
    </w:p>
    <w:p w14:paraId="039CBBCF" w14:textId="77777777" w:rsidR="00C431C3" w:rsidRPr="00226CBD" w:rsidRDefault="00C431C3" w:rsidP="00C431C3">
      <w:pPr>
        <w:pStyle w:val="Subheading"/>
        <w:rPr>
          <w:color w:val="auto"/>
        </w:rPr>
      </w:pPr>
      <w:r w:rsidRPr="00226CBD">
        <w:rPr>
          <w:color w:val="auto"/>
        </w:rPr>
        <w:t>Commitments and responsibilities</w:t>
      </w:r>
    </w:p>
    <w:p w14:paraId="2EDDB6F6" w14:textId="77777777" w:rsidR="00C431C3" w:rsidRPr="00226CBD" w:rsidRDefault="00C431C3" w:rsidP="00C431C3">
      <w:pPr>
        <w:pStyle w:val="Subheading"/>
        <w:rPr>
          <w:color w:val="auto"/>
        </w:rPr>
      </w:pPr>
    </w:p>
    <w:p w14:paraId="0AC0CF24" w14:textId="77777777" w:rsidR="00C431C3" w:rsidRPr="004E0DDE" w:rsidRDefault="00C431C3" w:rsidP="00C431C3">
      <w:pPr>
        <w:spacing w:after="0"/>
        <w:rPr>
          <w:rFonts w:ascii="Avenir Next LT Pro" w:hAnsi="Avenir Next LT Pro"/>
          <w:color w:val="auto"/>
        </w:rPr>
      </w:pPr>
      <w:r w:rsidRPr="004E0DDE">
        <w:rPr>
          <w:rFonts w:ascii="Avenir Next LT Pro" w:hAnsi="Avenir Next LT Pro"/>
          <w:color w:val="auto"/>
        </w:rPr>
        <w:t>As a Task Group member, you will be expected to:</w:t>
      </w:r>
    </w:p>
    <w:p w14:paraId="21D74E67" w14:textId="77777777" w:rsidR="00C431C3" w:rsidRPr="004E0DDE" w:rsidRDefault="00C431C3" w:rsidP="00C431C3">
      <w:pPr>
        <w:pStyle w:val="ListParagraph"/>
        <w:numPr>
          <w:ilvl w:val="0"/>
          <w:numId w:val="3"/>
        </w:numPr>
        <w:spacing w:after="0"/>
        <w:rPr>
          <w:rFonts w:ascii="Avenir Next LT Pro" w:hAnsi="Avenir Next LT Pro"/>
          <w:color w:val="auto"/>
        </w:rPr>
      </w:pPr>
      <w:r w:rsidRPr="004E0DDE">
        <w:rPr>
          <w:rFonts w:ascii="Avenir Next LT Pro" w:hAnsi="Avenir Next LT Pro"/>
          <w:color w:val="auto"/>
        </w:rPr>
        <w:t xml:space="preserve">Contribute a minimum of </w:t>
      </w:r>
      <w:r w:rsidRPr="004E0DDE">
        <w:rPr>
          <w:rFonts w:ascii="Avenir Next LT Pro" w:hAnsi="Avenir Next LT Pro"/>
          <w:b/>
          <w:bCs/>
          <w:color w:val="auto"/>
        </w:rPr>
        <w:t>8 hours per month</w:t>
      </w:r>
      <w:r w:rsidRPr="004E0DDE">
        <w:rPr>
          <w:rFonts w:ascii="Avenir Next LT Pro" w:hAnsi="Avenir Next LT Pro"/>
          <w:color w:val="auto"/>
        </w:rPr>
        <w:t xml:space="preserve"> between </w:t>
      </w:r>
      <w:r w:rsidRPr="002C0D95">
        <w:rPr>
          <w:rFonts w:ascii="Avenir Next LT Pro" w:hAnsi="Avenir Next LT Pro"/>
          <w:color w:val="auto"/>
        </w:rPr>
        <w:t>January and December</w:t>
      </w:r>
      <w:r w:rsidRPr="004E0DDE">
        <w:rPr>
          <w:rFonts w:ascii="Avenir Next LT Pro" w:hAnsi="Avenir Next LT Pro"/>
          <w:color w:val="auto"/>
        </w:rPr>
        <w:t xml:space="preserve"> </w:t>
      </w:r>
      <w:r>
        <w:rPr>
          <w:rFonts w:ascii="Avenir Next LT Pro" w:hAnsi="Avenir Next LT Pro"/>
          <w:color w:val="auto"/>
        </w:rPr>
        <w:t xml:space="preserve">2025, </w:t>
      </w:r>
      <w:r w:rsidRPr="004E0DDE">
        <w:rPr>
          <w:rFonts w:ascii="Avenir Next LT Pro" w:hAnsi="Avenir Next LT Pro"/>
          <w:color w:val="auto"/>
        </w:rPr>
        <w:t>inclusive of workshop times.</w:t>
      </w:r>
    </w:p>
    <w:p w14:paraId="5BE79358" w14:textId="77777777" w:rsidR="00C431C3" w:rsidRPr="004E0DDE" w:rsidRDefault="00C431C3" w:rsidP="00C431C3">
      <w:pPr>
        <w:pStyle w:val="Default"/>
        <w:numPr>
          <w:ilvl w:val="0"/>
          <w:numId w:val="1"/>
        </w:numPr>
        <w:spacing w:after="15"/>
        <w:rPr>
          <w:rFonts w:ascii="Avenir Next LT Pro" w:hAnsi="Avenir Next LT Pro" w:cstheme="minorBidi"/>
          <w:color w:val="auto"/>
          <w:sz w:val="20"/>
          <w:szCs w:val="20"/>
        </w:rPr>
      </w:pPr>
      <w:r w:rsidRPr="004E0DDE">
        <w:rPr>
          <w:rFonts w:ascii="Avenir Next LT Pro" w:hAnsi="Avenir Next LT Pro" w:cstheme="minorBidi"/>
          <w:color w:val="auto"/>
          <w:sz w:val="20"/>
          <w:szCs w:val="20"/>
        </w:rPr>
        <w:t>Support the development of output</w:t>
      </w:r>
      <w:r>
        <w:rPr>
          <w:rFonts w:ascii="Avenir Next LT Pro" w:hAnsi="Avenir Next LT Pro" w:cstheme="minorBidi"/>
          <w:color w:val="auto"/>
          <w:sz w:val="20"/>
          <w:szCs w:val="20"/>
        </w:rPr>
        <w:t>s</w:t>
      </w:r>
      <w:r w:rsidRPr="004E0DDE">
        <w:rPr>
          <w:rFonts w:ascii="Avenir Next LT Pro" w:hAnsi="Avenir Next LT Pro" w:cstheme="minorBidi"/>
          <w:color w:val="auto"/>
          <w:sz w:val="20"/>
          <w:szCs w:val="20"/>
        </w:rPr>
        <w:t xml:space="preserve"> throughout the programme, including attending project meetings, reviewing literature, and drafting material. </w:t>
      </w:r>
    </w:p>
    <w:p w14:paraId="5E0C6D36" w14:textId="77777777" w:rsidR="00C431C3" w:rsidRPr="004E0DDE" w:rsidRDefault="00C431C3" w:rsidP="00C431C3">
      <w:pPr>
        <w:pStyle w:val="Default"/>
        <w:numPr>
          <w:ilvl w:val="0"/>
          <w:numId w:val="1"/>
        </w:numPr>
        <w:spacing w:after="15"/>
        <w:rPr>
          <w:rFonts w:ascii="Avenir Next LT Pro" w:hAnsi="Avenir Next LT Pro" w:cstheme="minorBidi"/>
          <w:color w:val="auto"/>
          <w:sz w:val="20"/>
          <w:szCs w:val="20"/>
        </w:rPr>
      </w:pPr>
      <w:r w:rsidRPr="004E0DDE">
        <w:rPr>
          <w:rFonts w:ascii="Avenir Next LT Pro" w:hAnsi="Avenir Next LT Pro" w:cstheme="minorBidi"/>
          <w:color w:val="auto"/>
          <w:sz w:val="20"/>
          <w:szCs w:val="20"/>
        </w:rPr>
        <w:t>Provide specialist knowledge and expertise.</w:t>
      </w:r>
    </w:p>
    <w:p w14:paraId="1DC68D15" w14:textId="77777777" w:rsidR="00C431C3" w:rsidRPr="004E0DDE" w:rsidRDefault="00C431C3" w:rsidP="00C431C3">
      <w:pPr>
        <w:pStyle w:val="Default"/>
        <w:numPr>
          <w:ilvl w:val="0"/>
          <w:numId w:val="1"/>
        </w:numPr>
        <w:spacing w:after="15"/>
        <w:rPr>
          <w:rFonts w:ascii="Avenir Next LT Pro" w:hAnsi="Avenir Next LT Pro" w:cstheme="minorBidi"/>
          <w:color w:val="auto"/>
          <w:sz w:val="20"/>
          <w:szCs w:val="20"/>
        </w:rPr>
      </w:pPr>
      <w:r w:rsidRPr="004E0DDE">
        <w:rPr>
          <w:rFonts w:ascii="Avenir Next LT Pro" w:hAnsi="Avenir Next LT Pro" w:cstheme="minorBidi"/>
          <w:color w:val="auto"/>
          <w:sz w:val="20"/>
          <w:szCs w:val="20"/>
        </w:rPr>
        <w:t>Support dissemination of output</w:t>
      </w:r>
      <w:r>
        <w:rPr>
          <w:rFonts w:ascii="Avenir Next LT Pro" w:hAnsi="Avenir Next LT Pro" w:cstheme="minorBidi"/>
          <w:color w:val="auto"/>
          <w:sz w:val="20"/>
          <w:szCs w:val="20"/>
        </w:rPr>
        <w:t>s</w:t>
      </w:r>
      <w:r w:rsidRPr="004E0DDE">
        <w:rPr>
          <w:rFonts w:ascii="Avenir Next LT Pro" w:hAnsi="Avenir Next LT Pro" w:cstheme="minorBidi"/>
          <w:color w:val="auto"/>
          <w:sz w:val="20"/>
          <w:szCs w:val="20"/>
        </w:rPr>
        <w:t xml:space="preserve"> through participation in or presentation at awareness-raising and engagement events.</w:t>
      </w:r>
    </w:p>
    <w:p w14:paraId="651F17A6" w14:textId="77777777" w:rsidR="00C431C3" w:rsidRPr="000F0E77" w:rsidRDefault="00C431C3" w:rsidP="00C431C3">
      <w:pPr>
        <w:pStyle w:val="Default"/>
        <w:numPr>
          <w:ilvl w:val="0"/>
          <w:numId w:val="1"/>
        </w:numPr>
        <w:spacing w:after="15"/>
        <w:rPr>
          <w:rFonts w:ascii="Avenir Next LT Pro" w:hAnsi="Avenir Next LT Pro" w:cstheme="minorBidi"/>
          <w:color w:val="auto"/>
          <w:sz w:val="20"/>
          <w:szCs w:val="20"/>
        </w:rPr>
      </w:pPr>
      <w:r w:rsidRPr="408AC115">
        <w:rPr>
          <w:rFonts w:ascii="Avenir Next LT Pro" w:hAnsi="Avenir Next LT Pro" w:cstheme="minorBidi"/>
          <w:color w:val="auto"/>
          <w:sz w:val="20"/>
          <w:szCs w:val="20"/>
        </w:rPr>
        <w:t>Encourage your organisation to promote the outputs, engaging with your communications (or other internal) teams where relevant.</w:t>
      </w:r>
    </w:p>
    <w:p w14:paraId="74DB1DE8" w14:textId="77777777" w:rsidR="00C431C3" w:rsidRPr="000F0E77" w:rsidRDefault="00C431C3" w:rsidP="00C431C3">
      <w:pPr>
        <w:pStyle w:val="Default"/>
        <w:spacing w:after="15"/>
        <w:rPr>
          <w:rFonts w:ascii="Avenir Next LT Pro" w:hAnsi="Avenir Next LT Pro" w:cstheme="minorBidi"/>
          <w:color w:val="auto"/>
          <w:sz w:val="20"/>
          <w:szCs w:val="20"/>
        </w:rPr>
      </w:pPr>
    </w:p>
    <w:p w14:paraId="15174EFC" w14:textId="77777777" w:rsidR="00C431C3" w:rsidRPr="00226CBD" w:rsidRDefault="00C431C3" w:rsidP="00C431C3">
      <w:pPr>
        <w:pStyle w:val="Subheading"/>
        <w:rPr>
          <w:color w:val="auto"/>
        </w:rPr>
      </w:pPr>
      <w:r w:rsidRPr="00226CBD">
        <w:rPr>
          <w:color w:val="auto"/>
        </w:rPr>
        <w:t>How to apply</w:t>
      </w:r>
    </w:p>
    <w:p w14:paraId="3A3DDD35" w14:textId="77777777" w:rsidR="00C431C3" w:rsidRPr="004520D1" w:rsidRDefault="00C431C3" w:rsidP="00C431C3">
      <w:pPr>
        <w:pStyle w:val="Default"/>
        <w:rPr>
          <w:rFonts w:ascii="Avenir Next LT Pro" w:hAnsi="Avenir Next LT Pro" w:cstheme="minorBidi"/>
          <w:color w:val="404040" w:themeColor="text1" w:themeTint="BF"/>
          <w:sz w:val="20"/>
          <w:szCs w:val="20"/>
        </w:rPr>
      </w:pPr>
      <w:r w:rsidRPr="00EF75DA">
        <w:rPr>
          <w:rFonts w:ascii="Avenir Next LT Pro" w:hAnsi="Avenir Next LT Pro"/>
          <w:b/>
          <w:bCs/>
          <w:color w:val="3BC1CA"/>
          <w:sz w:val="20"/>
          <w:szCs w:val="20"/>
        </w:rPr>
        <w:t>Task Group</w:t>
      </w:r>
      <w:r w:rsidRPr="00225A4A">
        <w:rPr>
          <w:rFonts w:ascii="Avenir Next LT Pro" w:hAnsi="Avenir Next LT Pro" w:cstheme="minorBidi"/>
          <w:color w:val="3AC1C9"/>
          <w:sz w:val="20"/>
          <w:szCs w:val="20"/>
        </w:rPr>
        <w:t xml:space="preserve"> </w:t>
      </w:r>
      <w:r w:rsidRPr="02CF22F6">
        <w:rPr>
          <w:rFonts w:ascii="Avenir Next LT Pro" w:hAnsi="Avenir Next LT Pro" w:cstheme="minorBidi"/>
          <w:color w:val="auto"/>
          <w:sz w:val="20"/>
          <w:szCs w:val="20"/>
        </w:rPr>
        <w:t>applications will remain open until</w:t>
      </w:r>
      <w:r w:rsidRPr="02CF22F6">
        <w:rPr>
          <w:rFonts w:ascii="Avenir Next LT Pro" w:hAnsi="Avenir Next LT Pro" w:cstheme="minorBidi"/>
          <w:color w:val="404040" w:themeColor="text1" w:themeTint="BF"/>
          <w:sz w:val="20"/>
          <w:szCs w:val="20"/>
        </w:rPr>
        <w:t xml:space="preserve"> </w:t>
      </w:r>
      <w:r>
        <w:rPr>
          <w:rFonts w:ascii="Avenir Next LT Pro" w:hAnsi="Avenir Next LT Pro" w:cstheme="minorBidi"/>
          <w:b/>
          <w:bCs/>
          <w:color w:val="3BC1CA"/>
          <w:sz w:val="20"/>
          <w:szCs w:val="20"/>
        </w:rPr>
        <w:t>Thursday</w:t>
      </w:r>
      <w:r w:rsidRPr="00EF75DA">
        <w:rPr>
          <w:rFonts w:ascii="Avenir Next LT Pro" w:hAnsi="Avenir Next LT Pro" w:cstheme="minorBidi"/>
          <w:b/>
          <w:bCs/>
          <w:color w:val="3BC1CA"/>
          <w:sz w:val="20"/>
          <w:szCs w:val="20"/>
        </w:rPr>
        <w:t xml:space="preserve"> </w:t>
      </w:r>
      <w:r>
        <w:rPr>
          <w:rFonts w:ascii="Avenir Next LT Pro" w:hAnsi="Avenir Next LT Pro" w:cstheme="minorBidi"/>
          <w:b/>
          <w:bCs/>
          <w:color w:val="3BC1CA"/>
          <w:sz w:val="20"/>
          <w:szCs w:val="20"/>
        </w:rPr>
        <w:t>31</w:t>
      </w:r>
      <w:r>
        <w:rPr>
          <w:rFonts w:ascii="Avenir Next LT Pro" w:hAnsi="Avenir Next LT Pro"/>
          <w:b/>
          <w:bCs/>
          <w:color w:val="3BC1CA"/>
          <w:sz w:val="20"/>
          <w:szCs w:val="20"/>
          <w:vertAlign w:val="superscript"/>
        </w:rPr>
        <w:t xml:space="preserve">st </w:t>
      </w:r>
      <w:r>
        <w:rPr>
          <w:rFonts w:ascii="Avenir Next LT Pro" w:hAnsi="Avenir Next LT Pro"/>
          <w:b/>
          <w:bCs/>
          <w:color w:val="3BC1CA"/>
          <w:sz w:val="20"/>
          <w:szCs w:val="20"/>
        </w:rPr>
        <w:t>October</w:t>
      </w:r>
      <w:r w:rsidRPr="00225A4A">
        <w:rPr>
          <w:rFonts w:ascii="Avenir Next LT Pro" w:hAnsi="Avenir Next LT Pro" w:cstheme="minorBidi"/>
          <w:color w:val="3AC1C9"/>
          <w:sz w:val="20"/>
          <w:szCs w:val="20"/>
        </w:rPr>
        <w:t>.</w:t>
      </w:r>
      <w:r w:rsidRPr="00225A4A">
        <w:rPr>
          <w:rFonts w:ascii="Avenir Next LT Pro" w:hAnsi="Avenir Next LT Pro"/>
          <w:color w:val="3AC1C9"/>
          <w:sz w:val="20"/>
          <w:szCs w:val="20"/>
        </w:rPr>
        <w:t xml:space="preserve"> </w:t>
      </w:r>
      <w:r w:rsidRPr="02CF22F6">
        <w:rPr>
          <w:rFonts w:ascii="Avenir Next LT Pro" w:hAnsi="Avenir Next LT Pro" w:cstheme="minorBidi"/>
          <w:color w:val="auto"/>
          <w:sz w:val="20"/>
          <w:szCs w:val="20"/>
        </w:rPr>
        <w:t>To apply using the template below, discuss this opportunity, join the mailing list, or for general enquiries, please email</w:t>
      </w:r>
      <w:r w:rsidRPr="02CF22F6">
        <w:rPr>
          <w:rFonts w:ascii="Avenir Next LT Pro" w:hAnsi="Avenir Next LT Pro" w:cstheme="minorBidi"/>
          <w:color w:val="404040" w:themeColor="text1" w:themeTint="BF"/>
          <w:sz w:val="20"/>
          <w:szCs w:val="20"/>
        </w:rPr>
        <w:t xml:space="preserve"> </w:t>
      </w:r>
      <w:hyperlink r:id="rId7">
        <w:r w:rsidRPr="02CF22F6">
          <w:rPr>
            <w:rStyle w:val="Hyperlink"/>
            <w:rFonts w:ascii="Avenir Next LT Pro" w:hAnsi="Avenir Next LT Pro" w:cstheme="minorBidi"/>
            <w:sz w:val="20"/>
            <w:szCs w:val="20"/>
          </w:rPr>
          <w:t>ANZ@ukgbc.org</w:t>
        </w:r>
      </w:hyperlink>
      <w:r w:rsidRPr="02CF22F6">
        <w:rPr>
          <w:rFonts w:ascii="Avenir Next LT Pro" w:hAnsi="Avenir Next LT Pro" w:cstheme="minorBidi"/>
          <w:color w:val="404040" w:themeColor="text1" w:themeTint="BF"/>
          <w:sz w:val="20"/>
          <w:szCs w:val="20"/>
        </w:rPr>
        <w:t xml:space="preserve">.   </w:t>
      </w:r>
    </w:p>
    <w:p w14:paraId="725C14EA" w14:textId="77777777" w:rsidR="00C431C3" w:rsidRDefault="00C431C3" w:rsidP="00C431C3">
      <w:pPr>
        <w:rPr>
          <w:rFonts w:ascii="Avenir Next LT Pro" w:hAnsi="Avenir Next LT Pro"/>
          <w:color w:val="auto"/>
        </w:rPr>
      </w:pPr>
    </w:p>
    <w:p w14:paraId="519B4CF8" w14:textId="77777777" w:rsidR="00C431C3" w:rsidRDefault="00C431C3" w:rsidP="00C431C3">
      <w:pPr>
        <w:pStyle w:val="Default"/>
        <w:jc w:val="both"/>
        <w:rPr>
          <w:rFonts w:ascii="Avenir Next LT Pro" w:hAnsi="Avenir Next LT Pro" w:cstheme="minorBidi"/>
          <w:i/>
          <w:iCs/>
          <w:color w:val="404040" w:themeColor="text1" w:themeTint="BF"/>
          <w:sz w:val="20"/>
          <w:szCs w:val="20"/>
        </w:rPr>
      </w:pPr>
      <w:r w:rsidRPr="02CF22F6">
        <w:rPr>
          <w:rFonts w:ascii="Avenir Next LT Pro" w:hAnsi="Avenir Next LT Pro" w:cstheme="minorBidi"/>
          <w:i/>
          <w:iCs/>
          <w:color w:val="404040" w:themeColor="text1" w:themeTint="BF"/>
          <w:sz w:val="20"/>
          <w:szCs w:val="20"/>
        </w:rPr>
        <w:t>Table 2: Application template</w:t>
      </w:r>
    </w:p>
    <w:p w14:paraId="4DE49897" w14:textId="77777777" w:rsidR="00C431C3" w:rsidRPr="00464C60" w:rsidRDefault="00C431C3" w:rsidP="00C431C3">
      <w:pPr>
        <w:pStyle w:val="Default"/>
        <w:jc w:val="both"/>
        <w:rPr>
          <w:rFonts w:ascii="Avenir Next LT Pro" w:hAnsi="Avenir Next LT Pro" w:cstheme="minorBidi"/>
          <w:i/>
          <w:iCs/>
          <w:color w:val="404040" w:themeColor="text1" w:themeTint="BF"/>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559"/>
        <w:gridCol w:w="4457"/>
      </w:tblGrid>
      <w:tr w:rsidR="00C431C3" w:rsidRPr="00464C60" w14:paraId="3B5D5F66" w14:textId="77777777" w:rsidTr="00F67307">
        <w:tc>
          <w:tcPr>
            <w:tcW w:w="4789" w:type="dxa"/>
            <w:shd w:val="clear" w:color="auto" w:fill="F2F2F2" w:themeFill="background1" w:themeFillShade="F2"/>
          </w:tcPr>
          <w:p w14:paraId="55BEB22B" w14:textId="77777777" w:rsidR="00C431C3" w:rsidRPr="00495131" w:rsidRDefault="00C431C3" w:rsidP="00F67307">
            <w:pPr>
              <w:rPr>
                <w:rFonts w:ascii="Avenir Next LT Pro" w:hAnsi="Avenir Next LT Pro"/>
                <w:b/>
                <w:bCs/>
              </w:rPr>
            </w:pPr>
            <w:r w:rsidRPr="00495131">
              <w:rPr>
                <w:rFonts w:ascii="Avenir Next LT Pro" w:hAnsi="Avenir Next LT Pro"/>
                <w:b/>
                <w:bCs/>
              </w:rPr>
              <w:t>Organisation name</w:t>
            </w:r>
          </w:p>
        </w:tc>
        <w:tc>
          <w:tcPr>
            <w:tcW w:w="4789" w:type="dxa"/>
          </w:tcPr>
          <w:p w14:paraId="0FC6093F" w14:textId="77777777" w:rsidR="00C431C3" w:rsidRPr="00464C60" w:rsidRDefault="00C431C3" w:rsidP="00F67307">
            <w:pPr>
              <w:jc w:val="both"/>
              <w:rPr>
                <w:rFonts w:ascii="Avenir Next LT Pro" w:hAnsi="Avenir Next LT Pro"/>
                <w:sz w:val="18"/>
                <w:szCs w:val="18"/>
              </w:rPr>
            </w:pPr>
          </w:p>
        </w:tc>
      </w:tr>
      <w:tr w:rsidR="00C431C3" w:rsidRPr="00464C60" w14:paraId="76524772" w14:textId="77777777" w:rsidTr="00F67307">
        <w:tc>
          <w:tcPr>
            <w:tcW w:w="4789" w:type="dxa"/>
            <w:shd w:val="clear" w:color="auto" w:fill="F2F2F2" w:themeFill="background1" w:themeFillShade="F2"/>
          </w:tcPr>
          <w:p w14:paraId="082197A9" w14:textId="77777777" w:rsidR="00C431C3" w:rsidRPr="00495131" w:rsidRDefault="00C431C3" w:rsidP="00F67307">
            <w:pPr>
              <w:rPr>
                <w:rFonts w:ascii="Avenir Next LT Pro" w:hAnsi="Avenir Next LT Pro"/>
                <w:b/>
                <w:bCs/>
              </w:rPr>
            </w:pPr>
            <w:r w:rsidRPr="00495131">
              <w:rPr>
                <w:rFonts w:ascii="Avenir Next LT Pro" w:hAnsi="Avenir Next LT Pro"/>
                <w:b/>
                <w:bCs/>
              </w:rPr>
              <w:t>Full name, job title and department</w:t>
            </w:r>
            <w:r>
              <w:rPr>
                <w:rFonts w:ascii="Avenir Next LT Pro" w:hAnsi="Avenir Next LT Pro"/>
                <w:b/>
                <w:bCs/>
              </w:rPr>
              <w:t xml:space="preserve"> of proposed representative</w:t>
            </w:r>
          </w:p>
        </w:tc>
        <w:tc>
          <w:tcPr>
            <w:tcW w:w="4789" w:type="dxa"/>
          </w:tcPr>
          <w:p w14:paraId="0BC3EC70" w14:textId="77777777" w:rsidR="00C431C3" w:rsidRPr="00464C60" w:rsidRDefault="00C431C3" w:rsidP="00F67307">
            <w:pPr>
              <w:jc w:val="both"/>
              <w:rPr>
                <w:rFonts w:ascii="Avenir Next LT Pro" w:hAnsi="Avenir Next LT Pro"/>
                <w:sz w:val="18"/>
                <w:szCs w:val="18"/>
              </w:rPr>
            </w:pPr>
          </w:p>
        </w:tc>
      </w:tr>
      <w:tr w:rsidR="00C431C3" w:rsidRPr="00464C60" w14:paraId="7D05820A" w14:textId="77777777" w:rsidTr="00F67307">
        <w:tc>
          <w:tcPr>
            <w:tcW w:w="4789" w:type="dxa"/>
            <w:shd w:val="clear" w:color="auto" w:fill="F2F2F2" w:themeFill="background1" w:themeFillShade="F2"/>
          </w:tcPr>
          <w:p w14:paraId="4D8BDA8C" w14:textId="77777777" w:rsidR="00C431C3" w:rsidRPr="00495131" w:rsidRDefault="00C431C3" w:rsidP="00F67307">
            <w:pPr>
              <w:rPr>
                <w:rFonts w:ascii="Avenir Next LT Pro" w:hAnsi="Avenir Next LT Pro"/>
                <w:b/>
                <w:bCs/>
              </w:rPr>
            </w:pPr>
            <w:r w:rsidRPr="00495131">
              <w:rPr>
                <w:rFonts w:ascii="Avenir Next LT Pro" w:hAnsi="Avenir Next LT Pro"/>
                <w:b/>
                <w:bCs/>
              </w:rPr>
              <w:t xml:space="preserve">Relevant knowledge, experience, and skills for this project </w:t>
            </w:r>
            <w:r w:rsidRPr="00495131">
              <w:rPr>
                <w:rFonts w:ascii="Avenir Next LT Pro" w:hAnsi="Avenir Next LT Pro"/>
                <w:b/>
                <w:bCs/>
                <w:i/>
                <w:iCs/>
              </w:rPr>
              <w:t>(max 200 words)</w:t>
            </w:r>
          </w:p>
        </w:tc>
        <w:tc>
          <w:tcPr>
            <w:tcW w:w="4789" w:type="dxa"/>
          </w:tcPr>
          <w:p w14:paraId="094C09B3" w14:textId="77777777" w:rsidR="00C431C3" w:rsidRDefault="00C431C3" w:rsidP="00F67307">
            <w:pPr>
              <w:jc w:val="both"/>
              <w:rPr>
                <w:rFonts w:ascii="Avenir Next LT Pro" w:hAnsi="Avenir Next LT Pro"/>
                <w:sz w:val="18"/>
                <w:szCs w:val="18"/>
              </w:rPr>
            </w:pPr>
          </w:p>
          <w:p w14:paraId="451CCD87" w14:textId="77777777" w:rsidR="00C431C3" w:rsidRPr="00464C60" w:rsidRDefault="00C431C3" w:rsidP="00F67307">
            <w:pPr>
              <w:jc w:val="both"/>
              <w:rPr>
                <w:rFonts w:ascii="Avenir Next LT Pro" w:hAnsi="Avenir Next LT Pro"/>
                <w:sz w:val="18"/>
                <w:szCs w:val="18"/>
              </w:rPr>
            </w:pPr>
          </w:p>
        </w:tc>
      </w:tr>
      <w:tr w:rsidR="00C431C3" w14:paraId="1E4E10FB" w14:textId="77777777" w:rsidTr="00F67307">
        <w:trPr>
          <w:trHeight w:val="300"/>
        </w:trPr>
        <w:tc>
          <w:tcPr>
            <w:tcW w:w="4789" w:type="dxa"/>
            <w:shd w:val="clear" w:color="auto" w:fill="F2F2F2" w:themeFill="background1" w:themeFillShade="F2"/>
          </w:tcPr>
          <w:p w14:paraId="575ABD35" w14:textId="77777777" w:rsidR="00C431C3" w:rsidRDefault="00C431C3" w:rsidP="00F67307">
            <w:pPr>
              <w:rPr>
                <w:rFonts w:ascii="Avenir Next LT Pro" w:hAnsi="Avenir Next LT Pro"/>
                <w:b/>
                <w:bCs/>
              </w:rPr>
            </w:pPr>
            <w:r w:rsidRPr="2C4F9412">
              <w:rPr>
                <w:rFonts w:ascii="Avenir Next LT Pro" w:hAnsi="Avenir Next LT Pro"/>
                <w:b/>
                <w:bCs/>
              </w:rPr>
              <w:t xml:space="preserve">Are you able to honour the time commitment of </w:t>
            </w:r>
            <w:r>
              <w:rPr>
                <w:rFonts w:ascii="Avenir Next LT Pro" w:hAnsi="Avenir Next LT Pro"/>
                <w:b/>
                <w:bCs/>
              </w:rPr>
              <w:t xml:space="preserve">8 </w:t>
            </w:r>
            <w:r w:rsidRPr="2C4F9412">
              <w:rPr>
                <w:rFonts w:ascii="Avenir Next LT Pro" w:hAnsi="Avenir Next LT Pro"/>
                <w:b/>
                <w:bCs/>
              </w:rPr>
              <w:t>hours per month for this project?</w:t>
            </w:r>
          </w:p>
        </w:tc>
        <w:tc>
          <w:tcPr>
            <w:tcW w:w="4789" w:type="dxa"/>
          </w:tcPr>
          <w:p w14:paraId="4F197298" w14:textId="77777777" w:rsidR="00C431C3" w:rsidRDefault="00C431C3" w:rsidP="00F67307">
            <w:pPr>
              <w:jc w:val="both"/>
              <w:rPr>
                <w:rFonts w:ascii="Avenir Next LT Pro" w:hAnsi="Avenir Next LT Pro"/>
                <w:sz w:val="18"/>
                <w:szCs w:val="18"/>
              </w:rPr>
            </w:pPr>
          </w:p>
        </w:tc>
      </w:tr>
      <w:tr w:rsidR="00C431C3" w:rsidRPr="00464C60" w14:paraId="3C40EAEA" w14:textId="77777777" w:rsidTr="00F67307">
        <w:tc>
          <w:tcPr>
            <w:tcW w:w="4789" w:type="dxa"/>
            <w:shd w:val="clear" w:color="auto" w:fill="F2F2F2" w:themeFill="background1" w:themeFillShade="F2"/>
          </w:tcPr>
          <w:p w14:paraId="33EE25E8" w14:textId="77777777" w:rsidR="00C431C3" w:rsidRPr="00421688" w:rsidRDefault="00C431C3" w:rsidP="00F67307">
            <w:pPr>
              <w:rPr>
                <w:rFonts w:ascii="Avenir Next LT Pro" w:hAnsi="Avenir Next LT Pro"/>
                <w:b/>
                <w:bCs/>
              </w:rPr>
            </w:pPr>
            <w:r w:rsidRPr="02CF22F6">
              <w:rPr>
                <w:rFonts w:ascii="Avenir Next LT Pro" w:hAnsi="Avenir Next LT Pro"/>
                <w:b/>
                <w:bCs/>
              </w:rPr>
              <w:lastRenderedPageBreak/>
              <w:t>Are there any workshop dates that you are unable to attend?</w:t>
            </w:r>
          </w:p>
        </w:tc>
        <w:tc>
          <w:tcPr>
            <w:tcW w:w="4789" w:type="dxa"/>
          </w:tcPr>
          <w:p w14:paraId="5230FC03" w14:textId="77777777" w:rsidR="00C431C3" w:rsidRDefault="00C431C3" w:rsidP="00F67307">
            <w:pPr>
              <w:jc w:val="both"/>
              <w:rPr>
                <w:rFonts w:ascii="Avenir Next LT Pro" w:hAnsi="Avenir Next LT Pro"/>
                <w:sz w:val="18"/>
                <w:szCs w:val="18"/>
              </w:rPr>
            </w:pPr>
          </w:p>
        </w:tc>
      </w:tr>
      <w:tr w:rsidR="00C431C3" w:rsidRPr="00464C60" w14:paraId="04171391" w14:textId="77777777" w:rsidTr="00F67307">
        <w:tc>
          <w:tcPr>
            <w:tcW w:w="4789" w:type="dxa"/>
            <w:shd w:val="clear" w:color="auto" w:fill="F2F2F2" w:themeFill="background1" w:themeFillShade="F2"/>
          </w:tcPr>
          <w:p w14:paraId="2180D519" w14:textId="77777777" w:rsidR="00C431C3" w:rsidRPr="00495131" w:rsidRDefault="00C431C3" w:rsidP="00F67307">
            <w:pPr>
              <w:rPr>
                <w:rFonts w:ascii="Avenir Next LT Pro" w:hAnsi="Avenir Next LT Pro"/>
                <w:b/>
                <w:bCs/>
              </w:rPr>
            </w:pPr>
            <w:r>
              <w:rPr>
                <w:rFonts w:ascii="Avenir Next LT Pro" w:hAnsi="Avenir Next LT Pro"/>
                <w:b/>
                <w:bCs/>
              </w:rPr>
              <w:t xml:space="preserve">Is there anything else you would like to add, for us to consider as part of the application? </w:t>
            </w:r>
          </w:p>
        </w:tc>
        <w:tc>
          <w:tcPr>
            <w:tcW w:w="4789" w:type="dxa"/>
          </w:tcPr>
          <w:p w14:paraId="667BDB80" w14:textId="77777777" w:rsidR="00C431C3" w:rsidRDefault="00C431C3" w:rsidP="00F67307">
            <w:pPr>
              <w:jc w:val="both"/>
              <w:rPr>
                <w:rFonts w:ascii="Avenir Next LT Pro" w:hAnsi="Avenir Next LT Pro"/>
                <w:sz w:val="18"/>
                <w:szCs w:val="18"/>
              </w:rPr>
            </w:pPr>
          </w:p>
          <w:p w14:paraId="38A098EA" w14:textId="77777777" w:rsidR="00C431C3" w:rsidRPr="00464C60" w:rsidRDefault="00C431C3" w:rsidP="00F67307">
            <w:pPr>
              <w:jc w:val="both"/>
              <w:rPr>
                <w:rFonts w:ascii="Avenir Next LT Pro" w:hAnsi="Avenir Next LT Pro"/>
                <w:sz w:val="18"/>
                <w:szCs w:val="18"/>
              </w:rPr>
            </w:pPr>
          </w:p>
        </w:tc>
      </w:tr>
      <w:tr w:rsidR="00710F47" w:rsidRPr="00464C60" w14:paraId="1B3BA195" w14:textId="77777777" w:rsidTr="00F67307">
        <w:tc>
          <w:tcPr>
            <w:tcW w:w="4789" w:type="dxa"/>
            <w:shd w:val="clear" w:color="auto" w:fill="F2F2F2" w:themeFill="background1" w:themeFillShade="F2"/>
          </w:tcPr>
          <w:p w14:paraId="51CE8594" w14:textId="77777777" w:rsidR="00710F47" w:rsidRDefault="00710F47" w:rsidP="00F67307">
            <w:pPr>
              <w:rPr>
                <w:rFonts w:ascii="Avenir Next LT Pro" w:hAnsi="Avenir Next LT Pro"/>
                <w:b/>
                <w:bCs/>
              </w:rPr>
            </w:pPr>
          </w:p>
        </w:tc>
        <w:tc>
          <w:tcPr>
            <w:tcW w:w="4789" w:type="dxa"/>
          </w:tcPr>
          <w:p w14:paraId="7AE76C88" w14:textId="77777777" w:rsidR="00710F47" w:rsidRDefault="00710F47" w:rsidP="00F67307">
            <w:pPr>
              <w:jc w:val="both"/>
              <w:rPr>
                <w:rFonts w:ascii="Avenir Next LT Pro" w:hAnsi="Avenir Next LT Pro"/>
                <w:sz w:val="18"/>
                <w:szCs w:val="18"/>
              </w:rPr>
            </w:pPr>
          </w:p>
        </w:tc>
      </w:tr>
    </w:tbl>
    <w:p w14:paraId="04564AE4" w14:textId="77777777" w:rsidR="00C431C3" w:rsidRPr="00EF75DA" w:rsidRDefault="00C431C3" w:rsidP="00C431C3">
      <w:pPr>
        <w:pStyle w:val="Default"/>
        <w:shd w:val="clear" w:color="auto" w:fill="009CA6"/>
        <w:spacing w:line="259" w:lineRule="auto"/>
        <w:rPr>
          <w:rFonts w:ascii="Avenir Next LT Pro" w:hAnsi="Avenir Next LT Pro" w:cstheme="minorBidi"/>
          <w:color w:val="FFFFFF" w:themeColor="background1"/>
          <w:sz w:val="20"/>
          <w:szCs w:val="20"/>
        </w:rPr>
      </w:pPr>
      <w:r w:rsidRPr="36C64052">
        <w:rPr>
          <w:rFonts w:ascii="Avenir Next LT Pro" w:hAnsi="Avenir Next LT Pro" w:cstheme="minorBidi"/>
          <w:color w:val="FFFFFF" w:themeColor="background1"/>
          <w:sz w:val="20"/>
          <w:szCs w:val="20"/>
        </w:rPr>
        <w:t>Applicants will be chosen based on their experience, whilst seeking to ensure a diversity of individuals within the Task Group. UKGBC is committed to actively targeting a diverse representation in the composition of all project groups. We want to be inclusive to everyone regardless of ethnicity, religious beliefs, gender, marital status, age, disability, sexual orientation, or political beliefs.</w:t>
      </w:r>
    </w:p>
    <w:p w14:paraId="7D83BC8E" w14:textId="77777777" w:rsidR="00C431C3" w:rsidRPr="00EF75DA" w:rsidRDefault="00C431C3" w:rsidP="00C431C3">
      <w:pPr>
        <w:spacing w:line="259" w:lineRule="auto"/>
        <w:rPr>
          <w:rFonts w:ascii="Avenir Next LT Pro" w:eastAsia="Avenir Roman" w:hAnsi="Avenir Next LT Pro" w:cs="Times New Roman"/>
          <w:b/>
          <w:bCs/>
          <w:color w:val="3BC1CA"/>
          <w:sz w:val="24"/>
          <w:szCs w:val="24"/>
        </w:rPr>
      </w:pPr>
    </w:p>
    <w:p w14:paraId="41E58879" w14:textId="77777777" w:rsidR="00C431C3" w:rsidRPr="00EF75DA" w:rsidRDefault="00C431C3" w:rsidP="00C431C3">
      <w:pPr>
        <w:spacing w:line="259" w:lineRule="auto"/>
        <w:rPr>
          <w:rFonts w:ascii="Avenir Next LT Pro" w:eastAsia="Avenir Roman" w:hAnsi="Avenir Next LT Pro" w:cs="Times New Roman"/>
          <w:b/>
          <w:bCs/>
          <w:color w:val="3BC1CA"/>
          <w:sz w:val="24"/>
          <w:szCs w:val="24"/>
        </w:rPr>
      </w:pPr>
      <w:r w:rsidRPr="00EF75DA">
        <w:rPr>
          <w:rFonts w:ascii="Avenir Next LT Pro" w:eastAsia="Avenir Roman" w:hAnsi="Avenir Next LT Pro" w:cs="Times New Roman"/>
          <w:b/>
          <w:bCs/>
          <w:color w:val="3BC1CA"/>
          <w:sz w:val="24"/>
          <w:szCs w:val="24"/>
        </w:rPr>
        <w:t>Programme Partners</w:t>
      </w:r>
    </w:p>
    <w:p w14:paraId="1DB17196" w14:textId="77777777" w:rsidR="00C431C3" w:rsidRDefault="00C431C3" w:rsidP="00C431C3">
      <w:pPr>
        <w:rPr>
          <w:rFonts w:ascii="Avenir Next LT Pro" w:hAnsi="Avenir Next LT Pro"/>
        </w:rPr>
      </w:pPr>
      <w:r w:rsidRPr="2C4F9412">
        <w:rPr>
          <w:rFonts w:ascii="Avenir Next LT Pro" w:hAnsi="Avenir Next LT Pro"/>
        </w:rPr>
        <w:t xml:space="preserve">The </w:t>
      </w:r>
      <w:hyperlink r:id="rId8">
        <w:r w:rsidRPr="2C4F9412">
          <w:rPr>
            <w:rStyle w:val="Hyperlink"/>
            <w:rFonts w:ascii="Avenir Next LT Pro" w:hAnsi="Avenir Next LT Pro"/>
          </w:rPr>
          <w:t>Advancing Net Zero</w:t>
        </w:r>
      </w:hyperlink>
      <w:r w:rsidRPr="2C4F9412">
        <w:rPr>
          <w:rFonts w:ascii="Avenir Next LT Pro" w:hAnsi="Avenir Next LT Pro"/>
        </w:rPr>
        <w:t xml:space="preserve"> </w:t>
      </w:r>
      <w:r w:rsidRPr="2C4F9412">
        <w:rPr>
          <w:rFonts w:ascii="Avenir Next LT Pro" w:hAnsi="Avenir Next LT Pro"/>
          <w:color w:val="auto"/>
        </w:rPr>
        <w:t xml:space="preserve">(ANZ) programme is made possible due to the generous support of our </w:t>
      </w:r>
      <w:hyperlink r:id="rId9">
        <w:r w:rsidRPr="2C4F9412">
          <w:rPr>
            <w:rStyle w:val="Hyperlink"/>
            <w:rFonts w:ascii="Avenir Next LT Pro" w:hAnsi="Avenir Next LT Pro"/>
            <w:color w:val="0563C1"/>
          </w:rPr>
          <w:t>Programme Partners</w:t>
        </w:r>
      </w:hyperlink>
      <w:r w:rsidRPr="2C4F9412">
        <w:rPr>
          <w:rFonts w:ascii="Avenir Next LT Pro" w:hAnsi="Avenir Next LT Pro"/>
          <w:color w:val="auto"/>
        </w:rPr>
        <w:t>, shown below.</w:t>
      </w:r>
    </w:p>
    <w:p w14:paraId="3B5F42FC" w14:textId="77777777" w:rsidR="00C431C3" w:rsidRPr="00464C60" w:rsidRDefault="00C431C3" w:rsidP="00C431C3">
      <w:pPr>
        <w:jc w:val="center"/>
      </w:pPr>
    </w:p>
    <w:p w14:paraId="3017F18D" w14:textId="1A550689" w:rsidR="0052197F" w:rsidRDefault="009A6713">
      <w:r>
        <w:rPr>
          <w:noProof/>
        </w:rPr>
        <w:drawing>
          <wp:inline distT="0" distB="0" distL="0" distR="0" wp14:anchorId="4AE87250" wp14:editId="7DB3ABFC">
            <wp:extent cx="5731510" cy="914889"/>
            <wp:effectExtent l="0" t="0" r="2540" b="0"/>
            <wp:docPr id="37262645" name="Picture 37262645" descr="A blu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2645" name="Picture 37262645" descr="A blue rectangular object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914889"/>
                    </a:xfrm>
                    <a:prstGeom prst="rect">
                      <a:avLst/>
                    </a:prstGeom>
                  </pic:spPr>
                </pic:pic>
              </a:graphicData>
            </a:graphic>
          </wp:inline>
        </w:drawing>
      </w:r>
    </w:p>
    <w:sectPr w:rsidR="00521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Roman">
    <w:altName w:val="Calibri"/>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00"/>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818"/>
    <w:multiLevelType w:val="hybridMultilevel"/>
    <w:tmpl w:val="E604A7A8"/>
    <w:lvl w:ilvl="0" w:tplc="1EFC19D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02816"/>
    <w:multiLevelType w:val="hybridMultilevel"/>
    <w:tmpl w:val="48A8B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E7560"/>
    <w:multiLevelType w:val="hybridMultilevel"/>
    <w:tmpl w:val="76BC7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D0E16"/>
    <w:multiLevelType w:val="hybridMultilevel"/>
    <w:tmpl w:val="0480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21338C"/>
    <w:multiLevelType w:val="hybridMultilevel"/>
    <w:tmpl w:val="6B52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1289796">
    <w:abstractNumId w:val="0"/>
  </w:num>
  <w:num w:numId="2" w16cid:durableId="992753513">
    <w:abstractNumId w:val="4"/>
  </w:num>
  <w:num w:numId="3" w16cid:durableId="1171288833">
    <w:abstractNumId w:val="3"/>
  </w:num>
  <w:num w:numId="4" w16cid:durableId="830145276">
    <w:abstractNumId w:val="1"/>
  </w:num>
  <w:num w:numId="5" w16cid:durableId="1873959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C3"/>
    <w:rsid w:val="00296C81"/>
    <w:rsid w:val="003667CD"/>
    <w:rsid w:val="0052197F"/>
    <w:rsid w:val="00710F47"/>
    <w:rsid w:val="009A6713"/>
    <w:rsid w:val="00C4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10DF"/>
  <w15:chartTrackingRefBased/>
  <w15:docId w15:val="{79C077AC-1729-4EE0-86B4-00088EF7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C3"/>
    <w:pPr>
      <w:spacing w:line="240" w:lineRule="auto"/>
      <w:outlineLvl w:val="0"/>
    </w:pPr>
    <w:rPr>
      <w:rFonts w:ascii="Avenir Roman" w:hAnsi="Avenir Roman"/>
      <w:color w:val="404040" w:themeColor="text1" w:themeTint="BF"/>
      <w:kern w:val="0"/>
      <w:sz w:val="20"/>
      <w:szCs w:val="20"/>
      <w14:ligatures w14:val="none"/>
    </w:rPr>
  </w:style>
  <w:style w:type="paragraph" w:styleId="Heading1">
    <w:name w:val="heading 1"/>
    <w:basedOn w:val="Normal"/>
    <w:next w:val="Normal"/>
    <w:link w:val="Heading1Char"/>
    <w:uiPriority w:val="9"/>
    <w:qFormat/>
    <w:rsid w:val="00C431C3"/>
    <w:pPr>
      <w:keepNext/>
      <w:keepLines/>
      <w:spacing w:before="360" w:after="8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1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1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1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1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1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1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1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1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1C3"/>
    <w:rPr>
      <w:rFonts w:eastAsiaTheme="majorEastAsia" w:cstheme="majorBidi"/>
      <w:color w:val="272727" w:themeColor="text1" w:themeTint="D8"/>
    </w:rPr>
  </w:style>
  <w:style w:type="paragraph" w:styleId="Title">
    <w:name w:val="Title"/>
    <w:basedOn w:val="Normal"/>
    <w:next w:val="Normal"/>
    <w:link w:val="TitleChar"/>
    <w:uiPriority w:val="10"/>
    <w:qFormat/>
    <w:rsid w:val="00C431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1C3"/>
    <w:pPr>
      <w:spacing w:before="160"/>
      <w:jc w:val="center"/>
    </w:pPr>
    <w:rPr>
      <w:i/>
      <w:iCs/>
    </w:rPr>
  </w:style>
  <w:style w:type="character" w:customStyle="1" w:styleId="QuoteChar">
    <w:name w:val="Quote Char"/>
    <w:basedOn w:val="DefaultParagraphFont"/>
    <w:link w:val="Quote"/>
    <w:uiPriority w:val="29"/>
    <w:rsid w:val="00C431C3"/>
    <w:rPr>
      <w:i/>
      <w:iCs/>
      <w:color w:val="404040" w:themeColor="text1" w:themeTint="BF"/>
    </w:rPr>
  </w:style>
  <w:style w:type="paragraph" w:styleId="ListParagraph">
    <w:name w:val="List Paragraph"/>
    <w:basedOn w:val="Normal"/>
    <w:uiPriority w:val="34"/>
    <w:qFormat/>
    <w:rsid w:val="00C431C3"/>
    <w:pPr>
      <w:ind w:left="720"/>
      <w:contextualSpacing/>
    </w:pPr>
  </w:style>
  <w:style w:type="character" w:styleId="IntenseEmphasis">
    <w:name w:val="Intense Emphasis"/>
    <w:basedOn w:val="DefaultParagraphFont"/>
    <w:uiPriority w:val="21"/>
    <w:qFormat/>
    <w:rsid w:val="00C431C3"/>
    <w:rPr>
      <w:i/>
      <w:iCs/>
      <w:color w:val="0F4761" w:themeColor="accent1" w:themeShade="BF"/>
    </w:rPr>
  </w:style>
  <w:style w:type="paragraph" w:styleId="IntenseQuote">
    <w:name w:val="Intense Quote"/>
    <w:basedOn w:val="Normal"/>
    <w:next w:val="Normal"/>
    <w:link w:val="IntenseQuoteChar"/>
    <w:uiPriority w:val="30"/>
    <w:qFormat/>
    <w:rsid w:val="00C43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1C3"/>
    <w:rPr>
      <w:i/>
      <w:iCs/>
      <w:color w:val="0F4761" w:themeColor="accent1" w:themeShade="BF"/>
    </w:rPr>
  </w:style>
  <w:style w:type="character" w:styleId="IntenseReference">
    <w:name w:val="Intense Reference"/>
    <w:basedOn w:val="DefaultParagraphFont"/>
    <w:uiPriority w:val="32"/>
    <w:qFormat/>
    <w:rsid w:val="00C431C3"/>
    <w:rPr>
      <w:b/>
      <w:bCs/>
      <w:smallCaps/>
      <w:color w:val="0F4761" w:themeColor="accent1" w:themeShade="BF"/>
      <w:spacing w:val="5"/>
    </w:rPr>
  </w:style>
  <w:style w:type="table" w:styleId="TableGrid">
    <w:name w:val="Table Grid"/>
    <w:basedOn w:val="TableNormal"/>
    <w:uiPriority w:val="39"/>
    <w:rsid w:val="00C431C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31C3"/>
    <w:rPr>
      <w:color w:val="467886" w:themeColor="hyperlink"/>
      <w:u w:val="single"/>
    </w:rPr>
  </w:style>
  <w:style w:type="character" w:styleId="CommentReference">
    <w:name w:val="annotation reference"/>
    <w:basedOn w:val="DefaultParagraphFont"/>
    <w:uiPriority w:val="99"/>
    <w:semiHidden/>
    <w:unhideWhenUsed/>
    <w:rsid w:val="00C431C3"/>
    <w:rPr>
      <w:sz w:val="16"/>
      <w:szCs w:val="16"/>
    </w:rPr>
  </w:style>
  <w:style w:type="paragraph" w:styleId="CommentText">
    <w:name w:val="annotation text"/>
    <w:basedOn w:val="Normal"/>
    <w:link w:val="CommentTextChar"/>
    <w:uiPriority w:val="99"/>
    <w:unhideWhenUsed/>
    <w:rsid w:val="00C431C3"/>
  </w:style>
  <w:style w:type="character" w:customStyle="1" w:styleId="CommentTextChar">
    <w:name w:val="Comment Text Char"/>
    <w:basedOn w:val="DefaultParagraphFont"/>
    <w:link w:val="CommentText"/>
    <w:uiPriority w:val="99"/>
    <w:rsid w:val="00C431C3"/>
    <w:rPr>
      <w:rFonts w:ascii="Avenir Roman" w:hAnsi="Avenir Roman"/>
      <w:color w:val="404040" w:themeColor="text1" w:themeTint="BF"/>
      <w:kern w:val="0"/>
      <w:sz w:val="20"/>
      <w:szCs w:val="20"/>
      <w14:ligatures w14:val="none"/>
    </w:rPr>
  </w:style>
  <w:style w:type="paragraph" w:customStyle="1" w:styleId="Default">
    <w:name w:val="Default"/>
    <w:rsid w:val="00C431C3"/>
    <w:pPr>
      <w:autoSpaceDE w:val="0"/>
      <w:autoSpaceDN w:val="0"/>
      <w:adjustRightInd w:val="0"/>
      <w:spacing w:after="0" w:line="240" w:lineRule="auto"/>
    </w:pPr>
    <w:rPr>
      <w:rFonts w:ascii="Calibri" w:hAnsi="Calibri" w:cs="Calibri"/>
      <w:color w:val="000000"/>
      <w:kern w:val="0"/>
      <w14:ligatures w14:val="none"/>
    </w:rPr>
  </w:style>
  <w:style w:type="paragraph" w:customStyle="1" w:styleId="Subheading">
    <w:name w:val="Subheading"/>
    <w:basedOn w:val="Normal"/>
    <w:qFormat/>
    <w:rsid w:val="00C431C3"/>
    <w:pPr>
      <w:spacing w:after="0" w:line="259" w:lineRule="auto"/>
    </w:pPr>
    <w:rPr>
      <w:rFonts w:ascii="Avenir Next LT Pro" w:hAnsi="Avenir Next LT Pro"/>
      <w:b/>
      <w:bCs/>
    </w:rPr>
  </w:style>
  <w:style w:type="paragraph" w:styleId="Header">
    <w:name w:val="header"/>
    <w:basedOn w:val="Normal"/>
    <w:link w:val="HeaderChar"/>
    <w:uiPriority w:val="99"/>
    <w:unhideWhenUsed/>
    <w:rsid w:val="00C431C3"/>
    <w:pPr>
      <w:tabs>
        <w:tab w:val="center" w:pos="4513"/>
        <w:tab w:val="right" w:pos="9026"/>
      </w:tabs>
    </w:pPr>
  </w:style>
  <w:style w:type="character" w:customStyle="1" w:styleId="HeaderChar">
    <w:name w:val="Header Char"/>
    <w:basedOn w:val="DefaultParagraphFont"/>
    <w:link w:val="Header"/>
    <w:uiPriority w:val="99"/>
    <w:rsid w:val="00C431C3"/>
    <w:rPr>
      <w:rFonts w:ascii="Avenir Roman" w:hAnsi="Avenir Roman"/>
      <w:color w:val="404040" w:themeColor="text1" w:themeTint="BF"/>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gbc.org/ukgbc-work/advancing-net-zero/" TargetMode="External"/><Relationship Id="rId3" Type="http://schemas.openxmlformats.org/officeDocument/2006/relationships/settings" Target="settings.xml"/><Relationship Id="rId7" Type="http://schemas.openxmlformats.org/officeDocument/2006/relationships/hyperlink" Target="mailto:ANZ@ukg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youtube.com/watch?v=vR5PFUiwpw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Juca</dc:creator>
  <cp:keywords/>
  <dc:description/>
  <cp:lastModifiedBy>Marianne Juca</cp:lastModifiedBy>
  <cp:revision>3</cp:revision>
  <dcterms:created xsi:type="dcterms:W3CDTF">2024-10-09T10:28:00Z</dcterms:created>
  <dcterms:modified xsi:type="dcterms:W3CDTF">2024-10-09T10:30:00Z</dcterms:modified>
</cp:coreProperties>
</file>